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0F0A0" w14:textId="7ADC63AA" w:rsidR="004C67E0" w:rsidRPr="00D130A7" w:rsidRDefault="00213548" w:rsidP="004C67E0">
      <w:pPr>
        <w:tabs>
          <w:tab w:val="right" w:pos="9630"/>
        </w:tabs>
        <w:spacing w:after="0"/>
        <w:jc w:val="both"/>
        <w:rPr>
          <w:rFonts w:ascii="Arial" w:hAnsi="Arial" w:cs="Arial"/>
          <w:b/>
          <w:sz w:val="24"/>
          <w:szCs w:val="24"/>
        </w:rPr>
      </w:pPr>
      <w:bookmarkStart w:id="0" w:name="page1"/>
      <w:r>
        <w:rPr>
          <w:rFonts w:ascii="Arial" w:hAnsi="Arial" w:cs="Arial"/>
          <w:b/>
          <w:sz w:val="24"/>
          <w:szCs w:val="24"/>
        </w:rPr>
        <w:t>3GPP TSG-RAN WG4 Meeting #93</w:t>
      </w:r>
      <w:r w:rsidR="004C67E0" w:rsidRPr="004C67E0">
        <w:rPr>
          <w:rFonts w:ascii="Arial" w:hAnsi="Arial" w:cs="Arial"/>
          <w:b/>
          <w:sz w:val="24"/>
          <w:szCs w:val="24"/>
        </w:rPr>
        <w:tab/>
      </w:r>
      <w:r w:rsidR="009B22A6" w:rsidRPr="009B22A6">
        <w:rPr>
          <w:rFonts w:ascii="Arial" w:hAnsi="Arial" w:cs="Arial"/>
          <w:b/>
          <w:sz w:val="24"/>
          <w:szCs w:val="24"/>
        </w:rPr>
        <w:t>R4-1913570</w:t>
      </w:r>
    </w:p>
    <w:p w14:paraId="348B3C62" w14:textId="026C31DA" w:rsidR="00214859" w:rsidRPr="00D130A7" w:rsidRDefault="00213548" w:rsidP="004C67E0">
      <w:pPr>
        <w:tabs>
          <w:tab w:val="right" w:pos="9630"/>
        </w:tabs>
        <w:spacing w:after="0"/>
        <w:jc w:val="both"/>
        <w:rPr>
          <w:lang w:eastAsia="ja-JP"/>
        </w:rPr>
      </w:pPr>
      <w:r w:rsidRPr="00C13890">
        <w:rPr>
          <w:rFonts w:ascii="Arial" w:eastAsia="SimSun" w:hAnsi="Arial"/>
          <w:b/>
          <w:sz w:val="24"/>
          <w:szCs w:val="24"/>
          <w:lang w:eastAsia="zh-CN"/>
        </w:rPr>
        <w:t>Reno, USA, 18</w:t>
      </w:r>
      <w:r w:rsidRPr="00C13890">
        <w:rPr>
          <w:rFonts w:ascii="Arial" w:eastAsia="SimSun" w:hAnsi="Arial"/>
          <w:b/>
          <w:sz w:val="24"/>
          <w:szCs w:val="24"/>
          <w:vertAlign w:val="superscript"/>
          <w:lang w:eastAsia="zh-CN"/>
        </w:rPr>
        <w:t>th</w:t>
      </w:r>
      <w:r w:rsidRPr="00C13890">
        <w:rPr>
          <w:rFonts w:ascii="Arial" w:eastAsia="SimSun" w:hAnsi="Arial" w:hint="eastAsia"/>
          <w:b/>
          <w:sz w:val="24"/>
          <w:szCs w:val="24"/>
          <w:lang w:eastAsia="zh-CN"/>
        </w:rPr>
        <w:t xml:space="preserve"> </w:t>
      </w:r>
      <w:r>
        <w:rPr>
          <w:rFonts w:ascii="Arial" w:eastAsia="SimSun" w:hAnsi="Arial"/>
          <w:b/>
          <w:sz w:val="24"/>
          <w:szCs w:val="24"/>
          <w:lang w:eastAsia="zh-CN"/>
        </w:rPr>
        <w:t>-</w:t>
      </w:r>
      <w:r w:rsidRPr="00C13890">
        <w:rPr>
          <w:rFonts w:ascii="Arial" w:eastAsia="SimSun" w:hAnsi="Arial" w:hint="eastAsia"/>
          <w:b/>
          <w:sz w:val="24"/>
          <w:szCs w:val="24"/>
          <w:lang w:eastAsia="zh-CN"/>
        </w:rPr>
        <w:t xml:space="preserve"> </w:t>
      </w:r>
      <w:r w:rsidRPr="00C13890">
        <w:rPr>
          <w:rFonts w:ascii="Arial" w:eastAsia="SimSun" w:hAnsi="Arial"/>
          <w:b/>
          <w:sz w:val="24"/>
          <w:szCs w:val="24"/>
          <w:lang w:eastAsia="zh-CN"/>
        </w:rPr>
        <w:t>22</w:t>
      </w:r>
      <w:r w:rsidRPr="00C13890">
        <w:rPr>
          <w:rFonts w:ascii="Arial" w:eastAsia="SimSun" w:hAnsi="Arial"/>
          <w:b/>
          <w:sz w:val="24"/>
          <w:szCs w:val="24"/>
          <w:vertAlign w:val="superscript"/>
          <w:lang w:eastAsia="zh-CN"/>
        </w:rPr>
        <w:t>nd</w:t>
      </w:r>
      <w:r w:rsidRPr="00C13890">
        <w:rPr>
          <w:rFonts w:ascii="Arial" w:eastAsia="SimSun" w:hAnsi="Arial"/>
          <w:b/>
          <w:sz w:val="24"/>
          <w:szCs w:val="24"/>
          <w:lang w:eastAsia="zh-CN"/>
        </w:rPr>
        <w:t xml:space="preserve"> Nov, 2019</w:t>
      </w:r>
    </w:p>
    <w:p w14:paraId="60665374" w14:textId="77777777" w:rsidR="00E414C6" w:rsidRPr="00D130A7" w:rsidRDefault="00E414C6" w:rsidP="00214859">
      <w:pPr>
        <w:tabs>
          <w:tab w:val="left" w:pos="1985"/>
        </w:tabs>
        <w:jc w:val="both"/>
        <w:rPr>
          <w:rFonts w:ascii="Arial" w:hAnsi="Arial"/>
          <w:b/>
          <w:sz w:val="24"/>
          <w:lang w:val="en-US"/>
        </w:rPr>
      </w:pPr>
    </w:p>
    <w:p w14:paraId="5C98555D" w14:textId="07E96B3D" w:rsidR="00214859" w:rsidRPr="00D130A7" w:rsidRDefault="00214859" w:rsidP="00214859">
      <w:pPr>
        <w:tabs>
          <w:tab w:val="left" w:pos="1985"/>
        </w:tabs>
        <w:jc w:val="both"/>
        <w:rPr>
          <w:rFonts w:ascii="Arial" w:hAnsi="Arial"/>
          <w:sz w:val="24"/>
          <w:lang w:val="en-US" w:eastAsia="ja-JP"/>
        </w:rPr>
      </w:pPr>
      <w:r w:rsidRPr="00D130A7">
        <w:rPr>
          <w:rFonts w:ascii="Arial" w:hAnsi="Arial"/>
          <w:b/>
          <w:sz w:val="24"/>
          <w:lang w:val="en-US"/>
        </w:rPr>
        <w:t>Agenda item:</w:t>
      </w:r>
      <w:r w:rsidRPr="00D130A7">
        <w:rPr>
          <w:rFonts w:ascii="Arial" w:hAnsi="Arial"/>
          <w:sz w:val="24"/>
          <w:lang w:val="en-US"/>
        </w:rPr>
        <w:tab/>
      </w:r>
      <w:r w:rsidR="00902528">
        <w:rPr>
          <w:rFonts w:ascii="Arial" w:hAnsi="Arial" w:hint="eastAsia"/>
          <w:sz w:val="24"/>
          <w:lang w:val="en-US" w:eastAsia="ja-JP"/>
        </w:rPr>
        <w:t>9</w:t>
      </w:r>
      <w:r w:rsidR="00902528">
        <w:rPr>
          <w:rFonts w:ascii="Arial" w:hAnsi="Arial"/>
          <w:sz w:val="24"/>
          <w:lang w:val="en-US"/>
        </w:rPr>
        <w:t>.16.1.</w:t>
      </w:r>
      <w:r w:rsidR="00586806">
        <w:rPr>
          <w:rFonts w:ascii="Arial" w:hAnsi="Arial"/>
          <w:sz w:val="24"/>
          <w:lang w:val="en-US"/>
        </w:rPr>
        <w:t>2</w:t>
      </w:r>
    </w:p>
    <w:p w14:paraId="5B0FC1DA" w14:textId="77777777" w:rsidR="0081689A" w:rsidRPr="00891A01" w:rsidRDefault="0081689A" w:rsidP="00DC39A9">
      <w:pPr>
        <w:tabs>
          <w:tab w:val="left" w:pos="1985"/>
        </w:tabs>
        <w:ind w:left="1136" w:hanging="1136"/>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2DD6ACB6" w:rsidR="00FA6851" w:rsidRPr="00891A01" w:rsidRDefault="0081689A" w:rsidP="0081689A">
      <w:pPr>
        <w:tabs>
          <w:tab w:val="left" w:pos="1985"/>
        </w:tabs>
        <w:ind w:left="1980" w:hanging="1980"/>
        <w:jc w:val="both"/>
        <w:rPr>
          <w:rFonts w:ascii="Arial" w:hAnsi="Arial"/>
          <w:sz w:val="24"/>
          <w:lang w:val="en-US" w:eastAsia="ja-JP"/>
        </w:rPr>
      </w:pPr>
      <w:r w:rsidRPr="00891A01">
        <w:rPr>
          <w:rFonts w:ascii="Arial" w:hAnsi="Arial"/>
          <w:b/>
          <w:sz w:val="24"/>
          <w:lang w:val="en-US"/>
        </w:rPr>
        <w:t>Title:</w:t>
      </w:r>
      <w:r w:rsidRPr="00891A01">
        <w:rPr>
          <w:rFonts w:ascii="Arial" w:hAnsi="Arial"/>
          <w:sz w:val="24"/>
          <w:lang w:val="en-US"/>
        </w:rPr>
        <w:t xml:space="preserve"> </w:t>
      </w:r>
      <w:r w:rsidRPr="00891A01">
        <w:rPr>
          <w:rFonts w:ascii="Arial" w:hAnsi="Arial"/>
          <w:sz w:val="24"/>
          <w:lang w:val="en-US"/>
        </w:rPr>
        <w:tab/>
      </w:r>
      <w:bookmarkStart w:id="1" w:name="_GoBack"/>
      <w:bookmarkEnd w:id="1"/>
      <w:r w:rsidR="00BD5789" w:rsidRPr="00BD5789">
        <w:rPr>
          <w:rFonts w:ascii="Arial" w:hAnsi="Arial"/>
          <w:sz w:val="24"/>
          <w:lang w:val="en-US"/>
        </w:rPr>
        <w:t>Definition of intra-frequency measurement for CSI-RS based L3 measurement</w:t>
      </w:r>
    </w:p>
    <w:p w14:paraId="5CBDDE9A" w14:textId="7B52FABA" w:rsidR="0081689A" w:rsidRPr="00891A01" w:rsidRDefault="0081689A" w:rsidP="0081689A">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58B7312F" w:rsidR="00906173" w:rsidRDefault="009C628D" w:rsidP="00CA6520">
      <w:pPr>
        <w:pStyle w:val="1"/>
      </w:pPr>
      <w:r w:rsidRPr="00891A01">
        <w:rPr>
          <w:rFonts w:hint="eastAsia"/>
          <w:lang w:eastAsia="ja-JP"/>
        </w:rPr>
        <w:t xml:space="preserve">1. </w:t>
      </w:r>
      <w:r w:rsidR="00906173" w:rsidRPr="00891A01">
        <w:t>Introduction</w:t>
      </w:r>
    </w:p>
    <w:p w14:paraId="515FFA14" w14:textId="6D2239E8" w:rsidR="001D3283" w:rsidRPr="00BB0BDD" w:rsidRDefault="00522D01" w:rsidP="00267CD2">
      <w:pPr>
        <w:jc w:val="both"/>
        <w:rPr>
          <w:lang w:eastAsia="ja-JP"/>
        </w:rPr>
      </w:pPr>
      <w:r>
        <w:rPr>
          <w:lang w:eastAsia="ja-JP"/>
        </w:rPr>
        <w:t xml:space="preserve">At the RAN4 #92bis meeting, </w:t>
      </w:r>
      <w:r w:rsidR="00586806">
        <w:rPr>
          <w:lang w:eastAsia="ja-JP"/>
        </w:rPr>
        <w:t xml:space="preserve">five </w:t>
      </w:r>
      <w:r>
        <w:rPr>
          <w:lang w:eastAsia="ja-JP"/>
        </w:rPr>
        <w:t>candidates of CSI-RS based intra-frequency L3 measurement definition were discussed</w:t>
      </w:r>
      <w:r w:rsidR="008F10E2">
        <w:rPr>
          <w:lang w:eastAsia="ja-JP"/>
        </w:rPr>
        <w:t xml:space="preserve"> </w:t>
      </w:r>
      <w:r>
        <w:rPr>
          <w:lang w:eastAsia="ja-JP"/>
        </w:rPr>
        <w:t xml:space="preserve">[1]. In this contribution, we propose our </w:t>
      </w:r>
      <w:r w:rsidR="00586806">
        <w:rPr>
          <w:lang w:eastAsia="ja-JP"/>
        </w:rPr>
        <w:t xml:space="preserve">preference </w:t>
      </w:r>
      <w:r>
        <w:rPr>
          <w:lang w:eastAsia="ja-JP"/>
        </w:rPr>
        <w:t xml:space="preserve">on </w:t>
      </w:r>
      <w:r w:rsidR="00586806">
        <w:rPr>
          <w:lang w:eastAsia="ja-JP"/>
        </w:rPr>
        <w:t>the options</w:t>
      </w:r>
      <w:r>
        <w:rPr>
          <w:lang w:eastAsia="ja-JP"/>
        </w:rPr>
        <w:t>.</w:t>
      </w:r>
    </w:p>
    <w:p w14:paraId="41C15003" w14:textId="72892A01" w:rsidR="007F2E80" w:rsidRPr="007F2E80" w:rsidRDefault="00556E1D" w:rsidP="007F2E80">
      <w:pPr>
        <w:pStyle w:val="1"/>
        <w:spacing w:after="120"/>
        <w:rPr>
          <w:lang w:eastAsia="ja-JP"/>
        </w:rPr>
      </w:pPr>
      <w:r w:rsidRPr="00891A01">
        <w:rPr>
          <w:rFonts w:hint="eastAsia"/>
          <w:lang w:eastAsia="ja-JP"/>
        </w:rPr>
        <w:t xml:space="preserve">2. </w:t>
      </w:r>
      <w:r w:rsidR="00BB0BDD">
        <w:rPr>
          <w:rFonts w:hint="eastAsia"/>
          <w:lang w:eastAsia="ja-JP"/>
        </w:rPr>
        <w:t>Discussion</w:t>
      </w:r>
      <w:r w:rsidR="00357342" w:rsidRPr="00357342">
        <w:rPr>
          <w:b/>
          <w:noProof/>
          <w:lang w:val="en-US" w:eastAsia="ja-JP"/>
        </w:rPr>
        <w:t xml:space="preserve"> </w:t>
      </w:r>
    </w:p>
    <w:p w14:paraId="2B734043" w14:textId="55146973" w:rsidR="00BD6762" w:rsidRDefault="00522D01" w:rsidP="002B5B16">
      <w:pPr>
        <w:spacing w:afterLines="50" w:after="120"/>
        <w:rPr>
          <w:lang w:eastAsia="ja-JP"/>
        </w:rPr>
      </w:pPr>
      <w:r>
        <w:rPr>
          <w:lang w:eastAsia="ja-JP"/>
        </w:rPr>
        <w:t>F</w:t>
      </w:r>
      <w:r w:rsidRPr="00522D01">
        <w:rPr>
          <w:rFonts w:hint="eastAsia"/>
          <w:lang w:eastAsia="ja-JP"/>
        </w:rPr>
        <w:t>o</w:t>
      </w:r>
      <w:r>
        <w:rPr>
          <w:lang w:eastAsia="ja-JP"/>
        </w:rPr>
        <w:t xml:space="preserve">llowings are the </w:t>
      </w:r>
      <w:r w:rsidR="008F10E2">
        <w:rPr>
          <w:lang w:eastAsia="ja-JP"/>
        </w:rPr>
        <w:t xml:space="preserve">RAN1 </w:t>
      </w:r>
      <w:r>
        <w:rPr>
          <w:lang w:eastAsia="ja-JP"/>
        </w:rPr>
        <w:t xml:space="preserve">definition of </w:t>
      </w:r>
      <w:r>
        <w:rPr>
          <w:rFonts w:hint="eastAsia"/>
          <w:lang w:eastAsia="ja-JP"/>
        </w:rPr>
        <w:t xml:space="preserve">SSB based intra-frequency </w:t>
      </w:r>
      <w:r>
        <w:rPr>
          <w:lang w:eastAsia="ja-JP"/>
        </w:rPr>
        <w:t>L3 measurement captured in [</w:t>
      </w:r>
      <w:r w:rsidR="00586806">
        <w:rPr>
          <w:lang w:eastAsia="ja-JP"/>
        </w:rPr>
        <w:t>2</w:t>
      </w:r>
      <w:r>
        <w:rPr>
          <w:lang w:eastAsia="ja-JP"/>
        </w:rPr>
        <w:t>].</w:t>
      </w:r>
    </w:p>
    <w:p w14:paraId="0F754550" w14:textId="3890BF5A" w:rsidR="00586806" w:rsidRPr="00522D01" w:rsidRDefault="00586806" w:rsidP="002B5B16">
      <w:pPr>
        <w:spacing w:afterLines="50" w:after="120"/>
        <w:jc w:val="center"/>
        <w:rPr>
          <w:lang w:eastAsia="ja-JP"/>
        </w:rPr>
      </w:pPr>
      <w:r>
        <w:rPr>
          <w:noProof/>
          <w:lang w:val="en-US" w:eastAsia="ja-JP"/>
        </w:rPr>
        <mc:AlternateContent>
          <mc:Choice Requires="wps">
            <w:drawing>
              <wp:inline distT="0" distB="0" distL="0" distR="0" wp14:anchorId="308EB6E1" wp14:editId="5D385082">
                <wp:extent cx="5975350" cy="571500"/>
                <wp:effectExtent l="0" t="0" r="25400" b="19050"/>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5350" cy="571500"/>
                        </a:xfrm>
                        <a:prstGeom prst="rect">
                          <a:avLst/>
                        </a:prstGeom>
                        <a:solidFill>
                          <a:srgbClr val="FFFFFF"/>
                        </a:solidFill>
                        <a:ln w="9525">
                          <a:solidFill>
                            <a:srgbClr val="000000"/>
                          </a:solidFill>
                          <a:miter lim="800000"/>
                          <a:headEnd/>
                          <a:tailEnd/>
                        </a:ln>
                      </wps:spPr>
                      <wps:txbx>
                        <w:txbxContent>
                          <w:p w14:paraId="51D1A97B" w14:textId="62F1AD0E" w:rsidR="00586806" w:rsidRPr="00586806" w:rsidRDefault="00586806" w:rsidP="002B5B16">
                            <w:pPr>
                              <w:jc w:val="both"/>
                            </w:pPr>
                            <w:r>
                              <w:t>A measurement is defined as a SSB based intra-frequency measurement provided the center frequency of the SSB of the serving cell indicated for measurement and the center frequency of the SSB of the neighbour cell are the same, and the subcarrier spacing of the two SSBs are also the same.</w:t>
                            </w:r>
                          </w:p>
                        </w:txbxContent>
                      </wps:txbx>
                      <wps:bodyPr rot="0" vert="horz" wrap="square" lIns="91440" tIns="45720" rIns="91440" bIns="45720" anchor="t" anchorCtr="0">
                        <a:noAutofit/>
                      </wps:bodyPr>
                    </wps:wsp>
                  </a:graphicData>
                </a:graphic>
              </wp:inline>
            </w:drawing>
          </mc:Choice>
          <mc:Fallback>
            <w:pict>
              <v:shapetype w14:anchorId="308EB6E1" id="_x0000_t202" coordsize="21600,21600" o:spt="202" path="m,l,21600r21600,l21600,xe">
                <v:stroke joinstyle="miter"/>
                <v:path gradientshapeok="t" o:connecttype="rect"/>
              </v:shapetype>
              <v:shape id="テキスト ボックス 2" o:spid="_x0000_s1026" type="#_x0000_t202" style="width:470.5pt;height: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">
                <v:textbox>
                  <w:txbxContent>
                    <w:p w14:paraId="51D1A97B" w14:textId="62F1AD0E" w:rsidR="00586806" w:rsidRPr="00586806" w:rsidRDefault="00586806" w:rsidP="002B5B16">
                      <w:pPr>
                        <w:jc w:val="both"/>
                      </w:pPr>
                      <w:r>
                        <w:t>A measurement is defined as a SSB based intra-frequency measurement provided the center frequency of the SSB of the serving cell indicated for measurement and the center frequency of the SSB of the neighbour cell are the same, and the subcarrier spacing of the two SSBs are also the same.</w:t>
                      </w:r>
                    </w:p>
                  </w:txbxContent>
                </v:textbox>
                <w10:anchorlock/>
              </v:shape>
            </w:pict>
          </mc:Fallback>
        </mc:AlternateContent>
      </w:r>
    </w:p>
    <w:p w14:paraId="00A7F07B" w14:textId="2EB5BD18" w:rsidR="008F10E2" w:rsidRPr="002822F6" w:rsidRDefault="00586806" w:rsidP="000073C3">
      <w:pPr>
        <w:spacing w:afterLines="50" w:after="120"/>
        <w:jc w:val="both"/>
        <w:rPr>
          <w:b/>
          <w:lang w:eastAsia="ja-JP"/>
        </w:rPr>
      </w:pPr>
      <w:r>
        <w:rPr>
          <w:lang w:eastAsia="ja-JP"/>
        </w:rPr>
        <w:t>We need to investigate definition of intra-frequency and inter-frequency measurements for CSI-RS in order to achieve proper RRM requirements.</w:t>
      </w:r>
    </w:p>
    <w:p w14:paraId="6C3D1B23" w14:textId="3FF761EE" w:rsidR="002822F6" w:rsidRDefault="00586806" w:rsidP="000073C3">
      <w:pPr>
        <w:spacing w:afterLines="50" w:after="120"/>
        <w:jc w:val="both"/>
        <w:rPr>
          <w:lang w:eastAsia="ja-JP"/>
        </w:rPr>
      </w:pPr>
      <w:r>
        <w:rPr>
          <w:lang w:eastAsia="ja-JP"/>
        </w:rPr>
        <w:t>If UE is signalled</w:t>
      </w:r>
      <w:r w:rsidR="002822F6">
        <w:rPr>
          <w:lang w:eastAsia="ja-JP"/>
        </w:rPr>
        <w:t xml:space="preserve"> </w:t>
      </w:r>
      <w:r>
        <w:rPr>
          <w:lang w:eastAsia="ja-JP"/>
        </w:rPr>
        <w:t>an</w:t>
      </w:r>
      <w:r w:rsidR="002822F6">
        <w:rPr>
          <w:lang w:eastAsia="ja-JP"/>
        </w:rPr>
        <w:t xml:space="preserve"> active BWP</w:t>
      </w:r>
      <w:r>
        <w:rPr>
          <w:lang w:eastAsia="ja-JP"/>
        </w:rPr>
        <w:t>, UE needs to receive physical channels and signals that is included in the bandwidth.</w:t>
      </w:r>
      <w:r w:rsidR="002822F6">
        <w:rPr>
          <w:lang w:eastAsia="ja-JP"/>
        </w:rPr>
        <w:t xml:space="preserve"> Therefore, if CSI-RS resources of the target cells are fully included in active BWP</w:t>
      </w:r>
      <w:r>
        <w:rPr>
          <w:lang w:eastAsia="ja-JP"/>
        </w:rPr>
        <w:t xml:space="preserve"> and the same SCS as other channels</w:t>
      </w:r>
      <w:r w:rsidR="002822F6">
        <w:rPr>
          <w:lang w:eastAsia="ja-JP"/>
        </w:rPr>
        <w:t xml:space="preserve">, the UE can </w:t>
      </w:r>
      <w:r>
        <w:rPr>
          <w:lang w:eastAsia="ja-JP"/>
        </w:rPr>
        <w:t xml:space="preserve">receive </w:t>
      </w:r>
      <w:r w:rsidR="002822F6">
        <w:rPr>
          <w:lang w:eastAsia="ja-JP"/>
        </w:rPr>
        <w:t>them without RF retuning regardless of their frequency location.</w:t>
      </w:r>
      <w:r w:rsidR="002822F6">
        <w:rPr>
          <w:rFonts w:hint="eastAsia"/>
          <w:lang w:eastAsia="ja-JP"/>
        </w:rPr>
        <w:t xml:space="preserve"> </w:t>
      </w:r>
    </w:p>
    <w:p w14:paraId="0B28275C" w14:textId="4C081E91" w:rsidR="002822F6" w:rsidRDefault="002822F6" w:rsidP="000073C3">
      <w:pPr>
        <w:spacing w:afterLines="50" w:after="120"/>
        <w:jc w:val="both"/>
        <w:rPr>
          <w:lang w:eastAsia="ja-JP"/>
        </w:rPr>
      </w:pPr>
      <w:r w:rsidRPr="002822F6">
        <w:rPr>
          <w:b/>
          <w:lang w:eastAsia="ja-JP"/>
        </w:rPr>
        <w:t>Ob</w:t>
      </w:r>
      <w:r>
        <w:rPr>
          <w:b/>
          <w:lang w:eastAsia="ja-JP"/>
        </w:rPr>
        <w:t>servation 1</w:t>
      </w:r>
      <w:r w:rsidRPr="002822F6">
        <w:rPr>
          <w:b/>
          <w:lang w:eastAsia="ja-JP"/>
        </w:rPr>
        <w:t xml:space="preserve">: </w:t>
      </w:r>
      <w:r w:rsidR="00586806">
        <w:rPr>
          <w:b/>
          <w:lang w:eastAsia="ja-JP"/>
        </w:rPr>
        <w:t>I</w:t>
      </w:r>
      <w:r>
        <w:rPr>
          <w:b/>
          <w:lang w:eastAsia="ja-JP"/>
        </w:rPr>
        <w:t>f</w:t>
      </w:r>
      <w:r w:rsidRPr="002822F6">
        <w:rPr>
          <w:b/>
          <w:lang w:eastAsia="ja-JP"/>
        </w:rPr>
        <w:t xml:space="preserve"> CSI-RS resources of the target cells are fully included in active BWP</w:t>
      </w:r>
      <w:r w:rsidR="00586806">
        <w:rPr>
          <w:b/>
          <w:lang w:eastAsia="ja-JP"/>
        </w:rPr>
        <w:t xml:space="preserve"> with the same SCS</w:t>
      </w:r>
      <w:r w:rsidRPr="002822F6">
        <w:rPr>
          <w:b/>
          <w:lang w:eastAsia="ja-JP"/>
        </w:rPr>
        <w:t xml:space="preserve">, the UE can </w:t>
      </w:r>
      <w:r w:rsidR="00586806">
        <w:rPr>
          <w:b/>
          <w:lang w:eastAsia="ja-JP"/>
        </w:rPr>
        <w:t>receive</w:t>
      </w:r>
      <w:r w:rsidR="00586806" w:rsidRPr="002822F6">
        <w:rPr>
          <w:b/>
          <w:lang w:eastAsia="ja-JP"/>
        </w:rPr>
        <w:t xml:space="preserve"> </w:t>
      </w:r>
      <w:r w:rsidRPr="002822F6">
        <w:rPr>
          <w:b/>
          <w:lang w:eastAsia="ja-JP"/>
        </w:rPr>
        <w:t>them without RF retuning regardless of their frequency location.</w:t>
      </w:r>
    </w:p>
    <w:p w14:paraId="10D68609" w14:textId="66683965" w:rsidR="008F10E2" w:rsidRDefault="002822F6" w:rsidP="000073C3">
      <w:pPr>
        <w:spacing w:afterLines="50" w:after="120"/>
        <w:jc w:val="both"/>
        <w:rPr>
          <w:rFonts w:cs="v4.2.0"/>
          <w:lang w:val="en-US"/>
        </w:rPr>
      </w:pPr>
      <w:r>
        <w:rPr>
          <w:rFonts w:hint="eastAsia"/>
          <w:lang w:eastAsia="ja-JP"/>
        </w:rPr>
        <w:t>According to the latest RAN1 discussion</w:t>
      </w:r>
      <w:r>
        <w:rPr>
          <w:lang w:eastAsia="ja-JP"/>
        </w:rPr>
        <w:t xml:space="preserve"> [2]</w:t>
      </w:r>
      <w:r>
        <w:rPr>
          <w:rFonts w:hint="eastAsia"/>
          <w:lang w:eastAsia="ja-JP"/>
        </w:rPr>
        <w:t xml:space="preserve">, </w:t>
      </w:r>
      <w:r>
        <w:rPr>
          <w:lang w:eastAsia="ja-JP"/>
        </w:rPr>
        <w:t xml:space="preserve">it was agreed that all CSI-RS resources in the same MO should have the same center frequency and the same SCS as well as SSB. But from RAN4 point of view, we think the center frequency doesn’t matter </w:t>
      </w:r>
      <w:r w:rsidR="00586806">
        <w:rPr>
          <w:lang w:eastAsia="ja-JP"/>
        </w:rPr>
        <w:t>on the definition of intra-frequency measurement</w:t>
      </w:r>
      <w:r>
        <w:rPr>
          <w:lang w:eastAsia="ja-JP"/>
        </w:rPr>
        <w:t xml:space="preserve">. </w:t>
      </w:r>
      <w:r w:rsidR="00586806">
        <w:rPr>
          <w:lang w:eastAsia="ja-JP"/>
        </w:rPr>
        <w:t xml:space="preserve">RAN1 specification is describing that center frequency should be the same within a single MO. </w:t>
      </w:r>
      <w:r>
        <w:rPr>
          <w:rFonts w:cs="v4.2.0"/>
          <w:lang w:val="en-US"/>
        </w:rPr>
        <w:t xml:space="preserve">However, if </w:t>
      </w:r>
      <w:r w:rsidR="00586806">
        <w:rPr>
          <w:rFonts w:cs="v4.2.0"/>
          <w:lang w:val="en-US"/>
        </w:rPr>
        <w:t xml:space="preserve">multiple CSI-RS resources </w:t>
      </w:r>
      <w:r>
        <w:rPr>
          <w:rFonts w:cs="v4.2.0"/>
          <w:lang w:val="en-US"/>
        </w:rPr>
        <w:t xml:space="preserve">are configured in different MO, the center frequency </w:t>
      </w:r>
      <w:r w:rsidR="00586806">
        <w:rPr>
          <w:rFonts w:cs="v4.2.0"/>
          <w:lang w:val="en-US"/>
        </w:rPr>
        <w:t>can</w:t>
      </w:r>
      <w:r>
        <w:rPr>
          <w:rFonts w:cs="v4.2.0"/>
          <w:lang w:val="en-US"/>
        </w:rPr>
        <w:t xml:space="preserve"> be different</w:t>
      </w:r>
      <w:r w:rsidR="00586806">
        <w:rPr>
          <w:rFonts w:cs="v4.2.0"/>
          <w:lang w:val="en-US"/>
        </w:rPr>
        <w:t>.</w:t>
      </w:r>
      <w:r>
        <w:rPr>
          <w:rFonts w:cs="v4.2.0"/>
          <w:lang w:val="en-US"/>
        </w:rPr>
        <w:t xml:space="preserve"> </w:t>
      </w:r>
      <w:r w:rsidR="00586806">
        <w:rPr>
          <w:rFonts w:cs="v4.2.0"/>
          <w:lang w:val="en-US"/>
        </w:rPr>
        <w:t xml:space="preserve">In this case, </w:t>
      </w:r>
      <w:r>
        <w:rPr>
          <w:rFonts w:cs="v4.2.0"/>
          <w:lang w:val="en-US"/>
        </w:rPr>
        <w:t>UE can perform intra-frequency measurement</w:t>
      </w:r>
      <w:r w:rsidR="00586806">
        <w:rPr>
          <w:rFonts w:cs="v4.2.0"/>
          <w:lang w:val="en-US"/>
        </w:rPr>
        <w:t xml:space="preserve"> when the condition described in Observation 1 is met</w:t>
      </w:r>
      <w:r>
        <w:rPr>
          <w:rFonts w:cs="v4.2.0"/>
          <w:lang w:val="en-US"/>
        </w:rPr>
        <w:t xml:space="preserve">. In addition, there may not be CSI-RS resources </w:t>
      </w:r>
      <w:r w:rsidRPr="00522D01">
        <w:rPr>
          <w:lang w:eastAsia="ja-JP"/>
        </w:rPr>
        <w:t>indicated for measurement</w:t>
      </w:r>
      <w:r>
        <w:rPr>
          <w:lang w:eastAsia="ja-JP"/>
        </w:rPr>
        <w:t xml:space="preserve"> in</w:t>
      </w:r>
      <w:r>
        <w:rPr>
          <w:rFonts w:cs="v4.2.0"/>
          <w:lang w:val="en-US"/>
        </w:rPr>
        <w:t xml:space="preserve"> the serving cell, so it is </w:t>
      </w:r>
      <w:r w:rsidR="00586806">
        <w:rPr>
          <w:rFonts w:cs="v4.2.0"/>
          <w:lang w:val="en-US"/>
        </w:rPr>
        <w:t xml:space="preserve">not necessary to compare </w:t>
      </w:r>
      <w:r>
        <w:rPr>
          <w:rFonts w:cs="v4.2.0"/>
          <w:lang w:val="en-US"/>
        </w:rPr>
        <w:t xml:space="preserve">CSI-RS resources of the serving </w:t>
      </w:r>
      <w:r w:rsidR="00586806">
        <w:rPr>
          <w:rFonts w:cs="v4.2.0"/>
          <w:lang w:val="en-US"/>
        </w:rPr>
        <w:t>and</w:t>
      </w:r>
      <w:r>
        <w:rPr>
          <w:rFonts w:cs="v4.2.0"/>
          <w:lang w:val="en-US"/>
        </w:rPr>
        <w:t xml:space="preserve"> that of </w:t>
      </w:r>
      <w:r w:rsidR="00586806">
        <w:rPr>
          <w:rFonts w:cs="v4.2.0"/>
          <w:lang w:val="en-US"/>
        </w:rPr>
        <w:t xml:space="preserve">target </w:t>
      </w:r>
      <w:r>
        <w:rPr>
          <w:rFonts w:cs="v4.2.0"/>
          <w:lang w:val="en-US"/>
        </w:rPr>
        <w:t>cell</w:t>
      </w:r>
      <w:r w:rsidR="00586806">
        <w:rPr>
          <w:rFonts w:cs="v4.2.0"/>
          <w:lang w:val="en-US"/>
        </w:rPr>
        <w:t xml:space="preserve"> as a definition of intra-cell measurement</w:t>
      </w:r>
      <w:r>
        <w:rPr>
          <w:rFonts w:cs="v4.2.0"/>
          <w:lang w:val="en-US"/>
        </w:rPr>
        <w:t>.</w:t>
      </w:r>
    </w:p>
    <w:p w14:paraId="69D2AB4C" w14:textId="7093BB01" w:rsidR="002822F6" w:rsidRPr="002822F6" w:rsidRDefault="002822F6" w:rsidP="000073C3">
      <w:pPr>
        <w:spacing w:afterLines="50" w:after="120"/>
        <w:jc w:val="both"/>
        <w:rPr>
          <w:rFonts w:cs="v4.2.0"/>
          <w:b/>
          <w:lang w:val="en-US"/>
        </w:rPr>
      </w:pPr>
      <w:r>
        <w:rPr>
          <w:rFonts w:cs="v4.2.0" w:hint="eastAsia"/>
          <w:b/>
          <w:lang w:val="en-US" w:eastAsia="ja-JP"/>
        </w:rPr>
        <w:t>Observation 2</w:t>
      </w:r>
      <w:r w:rsidRPr="002822F6">
        <w:rPr>
          <w:rFonts w:cs="v4.2.0" w:hint="eastAsia"/>
          <w:b/>
          <w:lang w:val="en-US" w:eastAsia="ja-JP"/>
        </w:rPr>
        <w:t xml:space="preserve">: </w:t>
      </w:r>
      <w:r w:rsidR="007E02AD">
        <w:rPr>
          <w:rFonts w:cs="v4.2.0"/>
          <w:b/>
          <w:lang w:val="en-US"/>
        </w:rPr>
        <w:t xml:space="preserve">There is RAN1 restriction </w:t>
      </w:r>
      <w:r w:rsidR="007E02AD" w:rsidRPr="007E02AD">
        <w:rPr>
          <w:rFonts w:cs="v4.2.0"/>
          <w:b/>
          <w:lang w:val="en-US"/>
        </w:rPr>
        <w:t>that all CSI-RS resources in the same MO should have the same center frequency</w:t>
      </w:r>
      <w:r w:rsidR="007E02AD">
        <w:rPr>
          <w:rFonts w:cs="v4.2.0"/>
          <w:b/>
          <w:lang w:val="en-US"/>
        </w:rPr>
        <w:t>. However RAN4 intra-frequency measurement definition should cover the case when the center frequency of CSI-RSs, which are configured with multiple MOs are different.</w:t>
      </w:r>
      <w:r w:rsidRPr="002822F6">
        <w:rPr>
          <w:rFonts w:cs="v4.2.0"/>
          <w:b/>
          <w:lang w:val="en-US"/>
        </w:rPr>
        <w:t xml:space="preserve"> </w:t>
      </w:r>
    </w:p>
    <w:p w14:paraId="02F5E382" w14:textId="1AAD221B" w:rsidR="002822F6" w:rsidRDefault="002822F6" w:rsidP="000073C3">
      <w:pPr>
        <w:spacing w:afterLines="50" w:after="120"/>
        <w:jc w:val="both"/>
        <w:rPr>
          <w:rFonts w:cs="v4.2.0"/>
          <w:b/>
          <w:lang w:val="en-US"/>
        </w:rPr>
      </w:pPr>
      <w:r>
        <w:rPr>
          <w:rFonts w:cs="v4.2.0"/>
          <w:b/>
          <w:lang w:val="en-US"/>
        </w:rPr>
        <w:t xml:space="preserve">Observation 3: </w:t>
      </w:r>
      <w:r w:rsidRPr="002822F6">
        <w:rPr>
          <w:rFonts w:cs="v4.2.0"/>
          <w:b/>
          <w:lang w:val="en-US"/>
        </w:rPr>
        <w:t xml:space="preserve">CSI-RS </w:t>
      </w:r>
      <w:r w:rsidR="00586806">
        <w:rPr>
          <w:rFonts w:cs="v4.2.0"/>
          <w:b/>
          <w:lang w:val="en-US"/>
        </w:rPr>
        <w:t>resource for L3 measurement can’t be configured</w:t>
      </w:r>
      <w:r w:rsidRPr="002822F6">
        <w:rPr>
          <w:b/>
          <w:lang w:eastAsia="ja-JP"/>
        </w:rPr>
        <w:t xml:space="preserve"> for </w:t>
      </w:r>
      <w:r w:rsidRPr="002822F6">
        <w:rPr>
          <w:rFonts w:cs="v4.2.0"/>
          <w:b/>
          <w:lang w:val="en-US"/>
        </w:rPr>
        <w:t>serving cell</w:t>
      </w:r>
      <w:r w:rsidR="00586806">
        <w:rPr>
          <w:rFonts w:cs="v4.2.0"/>
          <w:b/>
          <w:lang w:val="en-US"/>
        </w:rPr>
        <w:t>. In this sense, it is better to define intra-frequency measurement without using CSI-RS for L3 measurement in the serving cell.</w:t>
      </w:r>
    </w:p>
    <w:p w14:paraId="123227CF" w14:textId="63B05C21" w:rsidR="002822F6" w:rsidRDefault="002822F6" w:rsidP="002822F6">
      <w:pPr>
        <w:spacing w:afterLines="50" w:after="120"/>
        <w:jc w:val="both"/>
        <w:rPr>
          <w:lang w:eastAsia="ja-JP"/>
        </w:rPr>
      </w:pPr>
      <w:r>
        <w:rPr>
          <w:rFonts w:cs="v4.2.0"/>
          <w:lang w:val="en-US"/>
        </w:rPr>
        <w:t xml:space="preserve">From above discussion, our preference is option 2 which defines </w:t>
      </w:r>
      <w:r>
        <w:rPr>
          <w:lang w:eastAsia="ja-JP"/>
        </w:rPr>
        <w:t xml:space="preserve">CSI-RS based intra-frequency L3 measurement as the case that </w:t>
      </w:r>
      <w:r w:rsidRPr="002822F6">
        <w:rPr>
          <w:lang w:eastAsia="ja-JP"/>
        </w:rPr>
        <w:t>the bandwidth of CSI-RS resources of target cell configured for measurement is within the ac</w:t>
      </w:r>
      <w:r>
        <w:rPr>
          <w:lang w:eastAsia="ja-JP"/>
        </w:rPr>
        <w:t xml:space="preserve">tive BWP of serving cell, and </w:t>
      </w:r>
      <w:r w:rsidRPr="002822F6">
        <w:rPr>
          <w:lang w:eastAsia="ja-JP"/>
        </w:rPr>
        <w:t>the SCS of CSI-RS on serving cell and target cell is the same</w:t>
      </w:r>
      <w:r>
        <w:rPr>
          <w:lang w:eastAsia="ja-JP"/>
        </w:rPr>
        <w:t xml:space="preserve">. </w:t>
      </w:r>
    </w:p>
    <w:p w14:paraId="60334B45" w14:textId="7FCB5A24" w:rsidR="002822F6" w:rsidRPr="00497049" w:rsidRDefault="00497049" w:rsidP="002822F6">
      <w:pPr>
        <w:spacing w:afterLines="50" w:after="120"/>
        <w:jc w:val="both"/>
        <w:rPr>
          <w:b/>
          <w:lang w:eastAsia="ja-JP"/>
        </w:rPr>
      </w:pPr>
      <w:r w:rsidRPr="00497049">
        <w:rPr>
          <w:rFonts w:hint="eastAsia"/>
          <w:b/>
          <w:lang w:eastAsia="ja-JP"/>
        </w:rPr>
        <w:t>Proposal: Option 2 in [1]</w:t>
      </w:r>
      <w:r w:rsidRPr="00497049">
        <w:rPr>
          <w:b/>
          <w:lang w:eastAsia="ja-JP"/>
        </w:rPr>
        <w:t xml:space="preserve"> should be adopted.</w:t>
      </w:r>
    </w:p>
    <w:p w14:paraId="5B9F65DA" w14:textId="3A1515FC" w:rsidR="006C674B" w:rsidRDefault="00781288" w:rsidP="006C674B">
      <w:pPr>
        <w:pStyle w:val="1"/>
        <w:rPr>
          <w:lang w:eastAsia="ja-JP"/>
        </w:rPr>
      </w:pPr>
      <w:r w:rsidRPr="00891A01">
        <w:rPr>
          <w:rFonts w:hint="eastAsia"/>
          <w:lang w:eastAsia="ja-JP"/>
        </w:rPr>
        <w:lastRenderedPageBreak/>
        <w:t>3</w:t>
      </w:r>
      <w:r w:rsidR="009C628D" w:rsidRPr="00891A01">
        <w:rPr>
          <w:rFonts w:hint="eastAsia"/>
          <w:lang w:eastAsia="ja-JP"/>
        </w:rPr>
        <w:t xml:space="preserve">. </w:t>
      </w:r>
      <w:r w:rsidR="00770473" w:rsidRPr="00891A01">
        <w:rPr>
          <w:rFonts w:hint="eastAsia"/>
          <w:lang w:eastAsia="ja-JP"/>
        </w:rPr>
        <w:t>Conclusion</w:t>
      </w:r>
    </w:p>
    <w:p w14:paraId="2DB8B618" w14:textId="1D444CD9" w:rsidR="007E02AD" w:rsidRDefault="008F10E2" w:rsidP="00BD6762">
      <w:pPr>
        <w:spacing w:afterLines="50" w:after="120"/>
        <w:jc w:val="both"/>
        <w:rPr>
          <w:lang w:eastAsia="ja-JP"/>
        </w:rPr>
      </w:pPr>
      <w:r>
        <w:rPr>
          <w:lang w:eastAsia="ja-JP"/>
        </w:rPr>
        <w:t>In this contribution, we propose</w:t>
      </w:r>
      <w:r w:rsidR="00BE6802">
        <w:rPr>
          <w:lang w:eastAsia="ja-JP"/>
        </w:rPr>
        <w:t>d</w:t>
      </w:r>
      <w:r>
        <w:rPr>
          <w:lang w:eastAsia="ja-JP"/>
        </w:rPr>
        <w:t xml:space="preserve"> our views on definition </w:t>
      </w:r>
      <w:r w:rsidR="00BE6802">
        <w:rPr>
          <w:lang w:eastAsia="ja-JP"/>
        </w:rPr>
        <w:t>of intra-frequency L3 measurement with CSI-RS.</w:t>
      </w:r>
    </w:p>
    <w:p w14:paraId="4DCBB60E" w14:textId="1B140A1C" w:rsidR="002B5B16" w:rsidRDefault="002B5B16" w:rsidP="002B5B16">
      <w:pPr>
        <w:spacing w:afterLines="50" w:after="120"/>
        <w:jc w:val="both"/>
        <w:rPr>
          <w:b/>
          <w:lang w:eastAsia="ja-JP"/>
        </w:rPr>
      </w:pPr>
      <w:r w:rsidRPr="002822F6">
        <w:rPr>
          <w:b/>
          <w:lang w:eastAsia="ja-JP"/>
        </w:rPr>
        <w:t>Ob</w:t>
      </w:r>
      <w:r>
        <w:rPr>
          <w:b/>
          <w:lang w:eastAsia="ja-JP"/>
        </w:rPr>
        <w:t>servation 1</w:t>
      </w:r>
      <w:r w:rsidRPr="002822F6">
        <w:rPr>
          <w:b/>
          <w:lang w:eastAsia="ja-JP"/>
        </w:rPr>
        <w:t xml:space="preserve">: </w:t>
      </w:r>
      <w:r>
        <w:rPr>
          <w:b/>
          <w:lang w:eastAsia="ja-JP"/>
        </w:rPr>
        <w:t>If</w:t>
      </w:r>
      <w:r w:rsidRPr="002822F6">
        <w:rPr>
          <w:b/>
          <w:lang w:eastAsia="ja-JP"/>
        </w:rPr>
        <w:t xml:space="preserve"> CSI-RS resources of the target cells are fully included in active BWP</w:t>
      </w:r>
      <w:r>
        <w:rPr>
          <w:b/>
          <w:lang w:eastAsia="ja-JP"/>
        </w:rPr>
        <w:t xml:space="preserve"> with the same SCS</w:t>
      </w:r>
      <w:r w:rsidRPr="002822F6">
        <w:rPr>
          <w:b/>
          <w:lang w:eastAsia="ja-JP"/>
        </w:rPr>
        <w:t xml:space="preserve">, the UE can </w:t>
      </w:r>
      <w:r>
        <w:rPr>
          <w:b/>
          <w:lang w:eastAsia="ja-JP"/>
        </w:rPr>
        <w:t>receive</w:t>
      </w:r>
      <w:r w:rsidRPr="002822F6">
        <w:rPr>
          <w:b/>
          <w:lang w:eastAsia="ja-JP"/>
        </w:rPr>
        <w:t xml:space="preserve"> them without RF retuning regardless of their frequency location.</w:t>
      </w:r>
    </w:p>
    <w:p w14:paraId="3F7EAC6D" w14:textId="77777777" w:rsidR="002B5B16" w:rsidRPr="002822F6" w:rsidRDefault="002B5B16" w:rsidP="002B5B16">
      <w:pPr>
        <w:spacing w:afterLines="50" w:after="120"/>
        <w:jc w:val="both"/>
        <w:rPr>
          <w:rFonts w:cs="v4.2.0"/>
          <w:b/>
          <w:lang w:val="en-US"/>
        </w:rPr>
      </w:pPr>
      <w:r>
        <w:rPr>
          <w:rFonts w:cs="v4.2.0" w:hint="eastAsia"/>
          <w:b/>
          <w:lang w:val="en-US" w:eastAsia="ja-JP"/>
        </w:rPr>
        <w:t>Observation 2</w:t>
      </w:r>
      <w:r w:rsidRPr="002822F6">
        <w:rPr>
          <w:rFonts w:cs="v4.2.0" w:hint="eastAsia"/>
          <w:b/>
          <w:lang w:val="en-US" w:eastAsia="ja-JP"/>
        </w:rPr>
        <w:t xml:space="preserve">: </w:t>
      </w:r>
      <w:r>
        <w:rPr>
          <w:rFonts w:cs="v4.2.0"/>
          <w:b/>
          <w:lang w:val="en-US"/>
        </w:rPr>
        <w:t xml:space="preserve">There is RAN1 restriction </w:t>
      </w:r>
      <w:r w:rsidRPr="007E02AD">
        <w:rPr>
          <w:rFonts w:cs="v4.2.0"/>
          <w:b/>
          <w:lang w:val="en-US"/>
        </w:rPr>
        <w:t>that all CSI-RS resources in the same MO should have the same center frequency</w:t>
      </w:r>
      <w:r>
        <w:rPr>
          <w:rFonts w:cs="v4.2.0"/>
          <w:b/>
          <w:lang w:val="en-US"/>
        </w:rPr>
        <w:t>. However RAN4 intra-frequency measurement definition should cover the case when the center frequency of CSI-RSs, which are configured with multiple MOs are different.</w:t>
      </w:r>
      <w:r w:rsidRPr="002822F6">
        <w:rPr>
          <w:rFonts w:cs="v4.2.0"/>
          <w:b/>
          <w:lang w:val="en-US"/>
        </w:rPr>
        <w:t xml:space="preserve"> </w:t>
      </w:r>
    </w:p>
    <w:p w14:paraId="79A997A7" w14:textId="77777777" w:rsidR="002B5B16" w:rsidRDefault="002B5B16" w:rsidP="002B5B16">
      <w:pPr>
        <w:spacing w:afterLines="50" w:after="120"/>
        <w:jc w:val="both"/>
        <w:rPr>
          <w:rFonts w:cs="v4.2.0"/>
          <w:b/>
          <w:lang w:val="en-US"/>
        </w:rPr>
      </w:pPr>
      <w:r>
        <w:rPr>
          <w:rFonts w:cs="v4.2.0"/>
          <w:b/>
          <w:lang w:val="en-US"/>
        </w:rPr>
        <w:t xml:space="preserve">Observation 3: </w:t>
      </w:r>
      <w:r w:rsidRPr="002822F6">
        <w:rPr>
          <w:rFonts w:cs="v4.2.0"/>
          <w:b/>
          <w:lang w:val="en-US"/>
        </w:rPr>
        <w:t xml:space="preserve">CSI-RS </w:t>
      </w:r>
      <w:r>
        <w:rPr>
          <w:rFonts w:cs="v4.2.0"/>
          <w:b/>
          <w:lang w:val="en-US"/>
        </w:rPr>
        <w:t>resource for L3 measurement can’t be configured</w:t>
      </w:r>
      <w:r w:rsidRPr="002822F6">
        <w:rPr>
          <w:b/>
          <w:lang w:eastAsia="ja-JP"/>
        </w:rPr>
        <w:t xml:space="preserve"> for </w:t>
      </w:r>
      <w:r w:rsidRPr="002822F6">
        <w:rPr>
          <w:rFonts w:cs="v4.2.0"/>
          <w:b/>
          <w:lang w:val="en-US"/>
        </w:rPr>
        <w:t>serving cell</w:t>
      </w:r>
      <w:r>
        <w:rPr>
          <w:rFonts w:cs="v4.2.0"/>
          <w:b/>
          <w:lang w:val="en-US"/>
        </w:rPr>
        <w:t>. In this sense, it is better to define intra-frequency measurement without using CSI-RS for L3 measurement in the serving cell.</w:t>
      </w:r>
    </w:p>
    <w:p w14:paraId="6AD49189" w14:textId="6484EF72" w:rsidR="002B5B16" w:rsidRPr="00266918" w:rsidRDefault="002B5B16" w:rsidP="002B5B16">
      <w:pPr>
        <w:spacing w:afterLines="50" w:after="120"/>
        <w:jc w:val="both"/>
        <w:rPr>
          <w:b/>
          <w:lang w:eastAsia="ja-JP"/>
        </w:rPr>
      </w:pPr>
      <w:r w:rsidRPr="00497049">
        <w:rPr>
          <w:rFonts w:hint="eastAsia"/>
          <w:b/>
          <w:lang w:eastAsia="ja-JP"/>
        </w:rPr>
        <w:t>Proposal: Option 2 in [1]</w:t>
      </w:r>
      <w:r w:rsidRPr="00497049">
        <w:rPr>
          <w:b/>
          <w:lang w:eastAsia="ja-JP"/>
        </w:rPr>
        <w:t xml:space="preserve"> should be adopted.</w:t>
      </w:r>
    </w:p>
    <w:p w14:paraId="7CF87B45" w14:textId="6DDEFFC5" w:rsidR="009D1BE4" w:rsidRDefault="009D1BE4" w:rsidP="009D1BE4">
      <w:pPr>
        <w:pStyle w:val="1"/>
        <w:rPr>
          <w:lang w:eastAsia="ja-JP"/>
        </w:rPr>
      </w:pPr>
      <w:r w:rsidRPr="00891A01">
        <w:rPr>
          <w:rFonts w:hint="eastAsia"/>
          <w:lang w:eastAsia="ja-JP"/>
        </w:rPr>
        <w:t>References</w:t>
      </w:r>
    </w:p>
    <w:p w14:paraId="3C89F320" w14:textId="691B5FA2" w:rsidR="00586806" w:rsidRDefault="00BB0BDD" w:rsidP="000F7E86">
      <w:pPr>
        <w:rPr>
          <w:rFonts w:eastAsia="Malgun Gothic"/>
          <w:lang w:eastAsia="ko-KR"/>
        </w:rPr>
      </w:pPr>
      <w:r>
        <w:rPr>
          <w:rFonts w:hint="eastAsia"/>
          <w:lang w:eastAsia="ja-JP"/>
        </w:rPr>
        <w:t>[1]</w:t>
      </w:r>
      <w:r w:rsidRPr="00BB0BDD">
        <w:rPr>
          <w:lang w:eastAsia="ja-JP"/>
        </w:rPr>
        <w:t xml:space="preserve"> </w:t>
      </w:r>
      <w:r w:rsidR="00586806">
        <w:rPr>
          <w:lang w:eastAsia="ja-JP"/>
        </w:rPr>
        <w:t xml:space="preserve">3GPP, </w:t>
      </w:r>
      <w:r w:rsidR="008F10E2">
        <w:rPr>
          <w:rFonts w:eastAsia="Malgun Gothic"/>
          <w:lang w:eastAsia="ko-KR"/>
        </w:rPr>
        <w:t xml:space="preserve">R4-1910956, </w:t>
      </w:r>
      <w:r w:rsidR="00586806">
        <w:rPr>
          <w:rFonts w:eastAsia="Malgun Gothic"/>
          <w:lang w:eastAsia="ko-KR"/>
        </w:rPr>
        <w:t xml:space="preserve">CATT, </w:t>
      </w:r>
      <w:r w:rsidR="008F10E2">
        <w:rPr>
          <w:rFonts w:eastAsia="Malgun Gothic"/>
          <w:lang w:eastAsia="ko-KR"/>
        </w:rPr>
        <w:t>“</w:t>
      </w:r>
      <w:r w:rsidR="008F10E2" w:rsidRPr="00431C74">
        <w:rPr>
          <w:rFonts w:eastAsia="Malgun Gothic"/>
          <w:lang w:eastAsia="ko-KR"/>
        </w:rPr>
        <w:t>WF on CSI-RS based RRM measurements requirements</w:t>
      </w:r>
      <w:r w:rsidR="008F10E2">
        <w:rPr>
          <w:rFonts w:eastAsia="Malgun Gothic"/>
          <w:lang w:eastAsia="ko-KR"/>
        </w:rPr>
        <w:t>”</w:t>
      </w:r>
      <w:r w:rsidR="00586806">
        <w:rPr>
          <w:rFonts w:eastAsia="Malgun Gothic"/>
          <w:lang w:eastAsia="ko-KR"/>
        </w:rPr>
        <w:t>.</w:t>
      </w:r>
    </w:p>
    <w:p w14:paraId="1F072B78" w14:textId="5A30A5DD" w:rsidR="000F7E86" w:rsidRPr="00BB0BDD" w:rsidRDefault="00586806" w:rsidP="000F7E86">
      <w:pPr>
        <w:rPr>
          <w:lang w:eastAsia="ja-JP"/>
        </w:rPr>
      </w:pPr>
      <w:r>
        <w:rPr>
          <w:rFonts w:eastAsia="Malgun Gothic"/>
          <w:lang w:eastAsia="ko-KR"/>
        </w:rPr>
        <w:t xml:space="preserve">[2] 3GPP, </w:t>
      </w:r>
      <w:r>
        <w:rPr>
          <w:lang w:eastAsia="ja-JP"/>
        </w:rPr>
        <w:t>TS-38.133.</w:t>
      </w:r>
    </w:p>
    <w:p w14:paraId="196DCA3F" w14:textId="763C0B05" w:rsidR="00BD6762" w:rsidRPr="008F10E2" w:rsidRDefault="008F10E2" w:rsidP="00BB0BDD">
      <w:pPr>
        <w:rPr>
          <w:lang w:eastAsia="ja-JP"/>
        </w:rPr>
      </w:pPr>
      <w:r>
        <w:rPr>
          <w:lang w:eastAsia="ja-JP"/>
        </w:rPr>
        <w:t>[</w:t>
      </w:r>
      <w:r w:rsidR="00586806">
        <w:rPr>
          <w:lang w:eastAsia="ja-JP"/>
        </w:rPr>
        <w:t>3</w:t>
      </w:r>
      <w:r>
        <w:rPr>
          <w:lang w:eastAsia="ja-JP"/>
        </w:rPr>
        <w:t xml:space="preserve">] </w:t>
      </w:r>
      <w:r w:rsidR="002B5B16">
        <w:rPr>
          <w:lang w:val="en-US"/>
        </w:rPr>
        <w:t>Final Report of 3GPP TSG RAN WG1 #96b</w:t>
      </w:r>
      <w:r w:rsidR="00BE6802">
        <w:rPr>
          <w:lang w:val="en-US"/>
        </w:rPr>
        <w:t>.</w:t>
      </w:r>
      <w:r w:rsidR="002B5B16" w:rsidDel="002B5B16">
        <w:rPr>
          <w:lang w:eastAsia="ja-JP"/>
        </w:rPr>
        <w:t xml:space="preserve"> </w:t>
      </w:r>
    </w:p>
    <w:bookmarkEnd w:id="0"/>
    <w:p w14:paraId="556E413B" w14:textId="3A955104" w:rsidR="009F370F" w:rsidRPr="008F10E2" w:rsidRDefault="009F370F" w:rsidP="00222B3E">
      <w:pPr>
        <w:rPr>
          <w:lang w:eastAsia="ja-JP"/>
        </w:rPr>
      </w:pPr>
    </w:p>
    <w:sectPr w:rsidR="009F370F" w:rsidRPr="008F10E2">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5C960" w14:textId="77777777" w:rsidR="00835EAB" w:rsidRDefault="00835EAB">
      <w:r>
        <w:separator/>
      </w:r>
    </w:p>
  </w:endnote>
  <w:endnote w:type="continuationSeparator" w:id="0">
    <w:p w14:paraId="02D007F2" w14:textId="77777777" w:rsidR="00835EAB" w:rsidRDefault="00835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auto"/>
    <w:pitch w:val="default"/>
  </w:font>
  <w:font w:name="Batang">
    <w:altName w:val="바탕"/>
    <w:panose1 w:val="02030600000101010101"/>
    <w:charset w:val="81"/>
    <w:family w:val="roman"/>
    <w:pitch w:val="variable"/>
    <w:sig w:usb0="00000000"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17249" w14:textId="77777777" w:rsidR="00835EAB" w:rsidRDefault="00835EAB">
      <w:r>
        <w:separator/>
      </w:r>
    </w:p>
  </w:footnote>
  <w:footnote w:type="continuationSeparator" w:id="0">
    <w:p w14:paraId="35721C87" w14:textId="77777777" w:rsidR="00835EAB" w:rsidRDefault="00835E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E4C7E"/>
    <w:multiLevelType w:val="hybridMultilevel"/>
    <w:tmpl w:val="352E8D12"/>
    <w:lvl w:ilvl="0" w:tplc="9D346F1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D856B00"/>
    <w:multiLevelType w:val="hybridMultilevel"/>
    <w:tmpl w:val="553E9184"/>
    <w:lvl w:ilvl="0" w:tplc="EBE8E032">
      <w:start w:val="1888"/>
      <w:numFmt w:val="bullet"/>
      <w:lvlText w:val="–"/>
      <w:lvlJc w:val="left"/>
      <w:pPr>
        <w:ind w:left="420" w:hanging="420"/>
      </w:pPr>
      <w:rPr>
        <w:rFonts w:ascii="Arial" w:hAnsi="Arial" w:hint="default"/>
        <w:position w:val="-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C87079"/>
    <w:multiLevelType w:val="hybridMultilevel"/>
    <w:tmpl w:val="2B8CF47A"/>
    <w:lvl w:ilvl="0" w:tplc="DF32211A">
      <w:start w:val="1"/>
      <w:numFmt w:val="bullet"/>
      <w:lvlText w:val="•"/>
      <w:lvlJc w:val="left"/>
      <w:pPr>
        <w:ind w:left="420" w:hanging="420"/>
      </w:pPr>
      <w:rPr>
        <w:rFonts w:ascii="Times New Roman" w:hAnsi="Times New Roman" w:cs="Times New Roman" w:hint="default"/>
        <w:position w:val="-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5C3065C"/>
    <w:multiLevelType w:val="hybridMultilevel"/>
    <w:tmpl w:val="482C3306"/>
    <w:lvl w:ilvl="0" w:tplc="319CBF20">
      <w:start w:val="1"/>
      <w:numFmt w:val="bullet"/>
      <w:lvlText w:val=""/>
      <w:lvlJc w:val="left"/>
      <w:pPr>
        <w:ind w:left="420" w:hanging="420"/>
      </w:pPr>
      <w:rPr>
        <w:rFonts w:ascii="Wingdings" w:hAnsi="Wingdings" w:hint="default"/>
        <w:position w:val="-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D480679"/>
    <w:multiLevelType w:val="hybridMultilevel"/>
    <w:tmpl w:val="FD565660"/>
    <w:lvl w:ilvl="0" w:tplc="EBE8E032">
      <w:start w:val="1888"/>
      <w:numFmt w:val="bullet"/>
      <w:lvlText w:val="–"/>
      <w:lvlJc w:val="left"/>
      <w:pPr>
        <w:ind w:left="704" w:hanging="420"/>
      </w:pPr>
      <w:rPr>
        <w:rFonts w:ascii="Arial" w:hAnsi="Arial"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22A675AC"/>
    <w:multiLevelType w:val="hybridMultilevel"/>
    <w:tmpl w:val="17FA3512"/>
    <w:lvl w:ilvl="0" w:tplc="4614F3F8">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90C730D"/>
    <w:multiLevelType w:val="hybridMultilevel"/>
    <w:tmpl w:val="0C2C6B2E"/>
    <w:lvl w:ilvl="0" w:tplc="EBE8E032">
      <w:start w:val="1888"/>
      <w:numFmt w:val="bullet"/>
      <w:lvlText w:val="–"/>
      <w:lvlJc w:val="left"/>
      <w:pPr>
        <w:ind w:left="704" w:hanging="420"/>
      </w:pPr>
      <w:rPr>
        <w:rFonts w:ascii="Arial" w:hAnsi="Arial"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2A8271D0"/>
    <w:multiLevelType w:val="hybridMultilevel"/>
    <w:tmpl w:val="307C5D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B383291"/>
    <w:multiLevelType w:val="hybridMultilevel"/>
    <w:tmpl w:val="346A19E2"/>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ED5ACD"/>
    <w:multiLevelType w:val="hybridMultilevel"/>
    <w:tmpl w:val="876CC714"/>
    <w:lvl w:ilvl="0" w:tplc="D02A75F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5440CF"/>
    <w:multiLevelType w:val="hybridMultilevel"/>
    <w:tmpl w:val="00CAC0F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321872AF"/>
    <w:multiLevelType w:val="hybridMultilevel"/>
    <w:tmpl w:val="D9BA4EA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2AC6FD4"/>
    <w:multiLevelType w:val="hybridMultilevel"/>
    <w:tmpl w:val="AC98B17A"/>
    <w:lvl w:ilvl="0" w:tplc="A2A877E6">
      <w:start w:val="1"/>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43443B3"/>
    <w:multiLevelType w:val="hybridMultilevel"/>
    <w:tmpl w:val="ED00B888"/>
    <w:lvl w:ilvl="0" w:tplc="9D346F1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C800948"/>
    <w:multiLevelType w:val="hybridMultilevel"/>
    <w:tmpl w:val="863E9354"/>
    <w:lvl w:ilvl="0" w:tplc="A2A877E6">
      <w:start w:val="1"/>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04825A9"/>
    <w:multiLevelType w:val="hybridMultilevel"/>
    <w:tmpl w:val="DEDC2C1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0F91C85"/>
    <w:multiLevelType w:val="hybridMultilevel"/>
    <w:tmpl w:val="C80AA10C"/>
    <w:lvl w:ilvl="0" w:tplc="538CB8FE">
      <w:start w:val="1"/>
      <w:numFmt w:val="lowerLetter"/>
      <w:lvlText w:val="%1)"/>
      <w:lvlJc w:val="left"/>
      <w:pPr>
        <w:ind w:left="846" w:hanging="420"/>
      </w:pPr>
      <w:rPr>
        <w:rFonts w:hint="default"/>
      </w:rPr>
    </w:lvl>
    <w:lvl w:ilvl="1" w:tplc="538CB8FE">
      <w:start w:val="1"/>
      <w:numFmt w:val="lowerLetter"/>
      <w:lvlText w:val="%2)"/>
      <w:lvlJc w:val="left"/>
      <w:pPr>
        <w:ind w:left="1266" w:hanging="420"/>
      </w:pPr>
      <w:rPr>
        <w:rFonts w:hint="default"/>
      </w:r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18"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6DF752A"/>
    <w:multiLevelType w:val="hybridMultilevel"/>
    <w:tmpl w:val="19B20DD8"/>
    <w:lvl w:ilvl="0" w:tplc="5DC4AA9C">
      <w:start w:val="1"/>
      <w:numFmt w:val="decimal"/>
      <w:lvlText w:val="%1)"/>
      <w:lvlJc w:val="left"/>
      <w:pPr>
        <w:ind w:left="19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B797F70"/>
    <w:multiLevelType w:val="hybridMultilevel"/>
    <w:tmpl w:val="711A5BBE"/>
    <w:lvl w:ilvl="0" w:tplc="4614F3F8">
      <w:start w:val="1"/>
      <w:numFmt w:val="bullet"/>
      <w:lvlText w:val=""/>
      <w:lvlJc w:val="left"/>
      <w:pPr>
        <w:ind w:left="420" w:hanging="420"/>
      </w:pPr>
      <w:rPr>
        <w:rFonts w:ascii="Symbol" w:hAnsi="Symbol" w:hint="default"/>
        <w:position w:val="-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B9354B1"/>
    <w:multiLevelType w:val="hybridMultilevel"/>
    <w:tmpl w:val="8BB040F0"/>
    <w:lvl w:ilvl="0" w:tplc="319CBF20">
      <w:start w:val="1"/>
      <w:numFmt w:val="bullet"/>
      <w:lvlText w:val=""/>
      <w:lvlJc w:val="left"/>
      <w:pPr>
        <w:ind w:left="420" w:hanging="420"/>
      </w:pPr>
      <w:rPr>
        <w:rFonts w:ascii="Wingdings" w:hAnsi="Wingdings" w:hint="default"/>
        <w:position w:val="-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F284C51"/>
    <w:multiLevelType w:val="hybridMultilevel"/>
    <w:tmpl w:val="06A666FE"/>
    <w:lvl w:ilvl="0" w:tplc="F2C064F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AD421F"/>
    <w:multiLevelType w:val="hybridMultilevel"/>
    <w:tmpl w:val="A6FA4746"/>
    <w:lvl w:ilvl="0" w:tplc="04090011">
      <w:start w:val="1"/>
      <w:numFmt w:val="decimal"/>
      <w:lvlText w:val="%1)"/>
      <w:lvlJc w:val="left"/>
      <w:pPr>
        <w:ind w:left="420" w:hanging="420"/>
      </w:pPr>
      <w:rPr>
        <w:rFonts w:hint="default"/>
      </w:rPr>
    </w:lvl>
    <w:lvl w:ilvl="1" w:tplc="BEE4E490">
      <w:start w:val="1"/>
      <w:numFmt w:val="lowerLetter"/>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CCE7A88"/>
    <w:multiLevelType w:val="hybridMultilevel"/>
    <w:tmpl w:val="CCBC06A8"/>
    <w:lvl w:ilvl="0" w:tplc="EBE8E032">
      <w:start w:val="1888"/>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D84370B"/>
    <w:multiLevelType w:val="hybridMultilevel"/>
    <w:tmpl w:val="9F8063B4"/>
    <w:lvl w:ilvl="0" w:tplc="EBE8E032">
      <w:start w:val="1888"/>
      <w:numFmt w:val="bullet"/>
      <w:lvlText w:val="–"/>
      <w:lvlJc w:val="left"/>
      <w:pPr>
        <w:ind w:left="699" w:hanging="420"/>
      </w:pPr>
      <w:rPr>
        <w:rFonts w:ascii="Arial" w:hAnsi="Arial" w:hint="default"/>
      </w:rPr>
    </w:lvl>
    <w:lvl w:ilvl="1" w:tplc="0409000B" w:tentative="1">
      <w:start w:val="1"/>
      <w:numFmt w:val="bullet"/>
      <w:lvlText w:val=""/>
      <w:lvlJc w:val="left"/>
      <w:pPr>
        <w:ind w:left="1119" w:hanging="420"/>
      </w:pPr>
      <w:rPr>
        <w:rFonts w:ascii="Wingdings" w:hAnsi="Wingdings" w:hint="default"/>
      </w:rPr>
    </w:lvl>
    <w:lvl w:ilvl="2" w:tplc="0409000D" w:tentative="1">
      <w:start w:val="1"/>
      <w:numFmt w:val="bullet"/>
      <w:lvlText w:val=""/>
      <w:lvlJc w:val="left"/>
      <w:pPr>
        <w:ind w:left="1539" w:hanging="420"/>
      </w:pPr>
      <w:rPr>
        <w:rFonts w:ascii="Wingdings" w:hAnsi="Wingdings" w:hint="default"/>
      </w:rPr>
    </w:lvl>
    <w:lvl w:ilvl="3" w:tplc="04090001" w:tentative="1">
      <w:start w:val="1"/>
      <w:numFmt w:val="bullet"/>
      <w:lvlText w:val=""/>
      <w:lvlJc w:val="left"/>
      <w:pPr>
        <w:ind w:left="1959" w:hanging="420"/>
      </w:pPr>
      <w:rPr>
        <w:rFonts w:ascii="Wingdings" w:hAnsi="Wingdings" w:hint="default"/>
      </w:rPr>
    </w:lvl>
    <w:lvl w:ilvl="4" w:tplc="0409000B" w:tentative="1">
      <w:start w:val="1"/>
      <w:numFmt w:val="bullet"/>
      <w:lvlText w:val=""/>
      <w:lvlJc w:val="left"/>
      <w:pPr>
        <w:ind w:left="2379" w:hanging="420"/>
      </w:pPr>
      <w:rPr>
        <w:rFonts w:ascii="Wingdings" w:hAnsi="Wingdings" w:hint="default"/>
      </w:rPr>
    </w:lvl>
    <w:lvl w:ilvl="5" w:tplc="0409000D" w:tentative="1">
      <w:start w:val="1"/>
      <w:numFmt w:val="bullet"/>
      <w:lvlText w:val=""/>
      <w:lvlJc w:val="left"/>
      <w:pPr>
        <w:ind w:left="2799" w:hanging="420"/>
      </w:pPr>
      <w:rPr>
        <w:rFonts w:ascii="Wingdings" w:hAnsi="Wingdings" w:hint="default"/>
      </w:rPr>
    </w:lvl>
    <w:lvl w:ilvl="6" w:tplc="04090001" w:tentative="1">
      <w:start w:val="1"/>
      <w:numFmt w:val="bullet"/>
      <w:lvlText w:val=""/>
      <w:lvlJc w:val="left"/>
      <w:pPr>
        <w:ind w:left="3219" w:hanging="420"/>
      </w:pPr>
      <w:rPr>
        <w:rFonts w:ascii="Wingdings" w:hAnsi="Wingdings" w:hint="default"/>
      </w:rPr>
    </w:lvl>
    <w:lvl w:ilvl="7" w:tplc="0409000B" w:tentative="1">
      <w:start w:val="1"/>
      <w:numFmt w:val="bullet"/>
      <w:lvlText w:val=""/>
      <w:lvlJc w:val="left"/>
      <w:pPr>
        <w:ind w:left="3639" w:hanging="420"/>
      </w:pPr>
      <w:rPr>
        <w:rFonts w:ascii="Wingdings" w:hAnsi="Wingdings" w:hint="default"/>
      </w:rPr>
    </w:lvl>
    <w:lvl w:ilvl="8" w:tplc="0409000D" w:tentative="1">
      <w:start w:val="1"/>
      <w:numFmt w:val="bullet"/>
      <w:lvlText w:val=""/>
      <w:lvlJc w:val="left"/>
      <w:pPr>
        <w:ind w:left="4059" w:hanging="420"/>
      </w:pPr>
      <w:rPr>
        <w:rFonts w:ascii="Wingdings" w:hAnsi="Wingdings" w:hint="default"/>
      </w:rPr>
    </w:lvl>
  </w:abstractNum>
  <w:abstractNum w:abstractNumId="26" w15:restartNumberingAfterBreak="0">
    <w:nsid w:val="6FCF2FF1"/>
    <w:multiLevelType w:val="hybridMultilevel"/>
    <w:tmpl w:val="0BD8B2A8"/>
    <w:lvl w:ilvl="0" w:tplc="9D346F10">
      <w:start w:val="1"/>
      <w:numFmt w:val="bullet"/>
      <w:lvlText w:val="–"/>
      <w:lvlJc w:val="left"/>
      <w:pPr>
        <w:ind w:left="708" w:hanging="420"/>
      </w:pPr>
      <w:rPr>
        <w:rFonts w:ascii="Arial" w:hAnsi="Arial"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7" w15:restartNumberingAfterBreak="0">
    <w:nsid w:val="76E91CE8"/>
    <w:multiLevelType w:val="hybridMultilevel"/>
    <w:tmpl w:val="6688DC12"/>
    <w:lvl w:ilvl="0" w:tplc="A2A877E6">
      <w:start w:val="1"/>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AFB2FF9"/>
    <w:multiLevelType w:val="hybridMultilevel"/>
    <w:tmpl w:val="511402BA"/>
    <w:lvl w:ilvl="0" w:tplc="A2A877E6">
      <w:start w:val="1"/>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E902053"/>
    <w:multiLevelType w:val="hybridMultilevel"/>
    <w:tmpl w:val="A0A4457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F09631B"/>
    <w:multiLevelType w:val="hybridMultilevel"/>
    <w:tmpl w:val="7FD48186"/>
    <w:lvl w:ilvl="0" w:tplc="4614F3F8">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F721096"/>
    <w:multiLevelType w:val="hybridMultilevel"/>
    <w:tmpl w:val="1F348CA0"/>
    <w:lvl w:ilvl="0" w:tplc="6750CCFC">
      <w:start w:val="1"/>
      <w:numFmt w:val="bullet"/>
      <w:lvlText w:val="•"/>
      <w:lvlJc w:val="left"/>
      <w:pPr>
        <w:tabs>
          <w:tab w:val="num" w:pos="720"/>
        </w:tabs>
        <w:ind w:left="720" w:hanging="360"/>
      </w:pPr>
      <w:rPr>
        <w:rFonts w:ascii="Arial" w:hAnsi="Arial" w:hint="default"/>
      </w:rPr>
    </w:lvl>
    <w:lvl w:ilvl="1" w:tplc="5D02719E">
      <w:start w:val="1"/>
      <w:numFmt w:val="bullet"/>
      <w:lvlText w:val="•"/>
      <w:lvlJc w:val="left"/>
      <w:pPr>
        <w:tabs>
          <w:tab w:val="num" w:pos="1440"/>
        </w:tabs>
        <w:ind w:left="1440" w:hanging="360"/>
      </w:pPr>
      <w:rPr>
        <w:rFonts w:ascii="Arial" w:hAnsi="Arial" w:hint="default"/>
      </w:rPr>
    </w:lvl>
    <w:lvl w:ilvl="2" w:tplc="3EDE1A7E" w:tentative="1">
      <w:start w:val="1"/>
      <w:numFmt w:val="bullet"/>
      <w:lvlText w:val="•"/>
      <w:lvlJc w:val="left"/>
      <w:pPr>
        <w:tabs>
          <w:tab w:val="num" w:pos="2160"/>
        </w:tabs>
        <w:ind w:left="2160" w:hanging="360"/>
      </w:pPr>
      <w:rPr>
        <w:rFonts w:ascii="Arial" w:hAnsi="Arial" w:hint="default"/>
      </w:rPr>
    </w:lvl>
    <w:lvl w:ilvl="3" w:tplc="C924E5FE" w:tentative="1">
      <w:start w:val="1"/>
      <w:numFmt w:val="bullet"/>
      <w:lvlText w:val="•"/>
      <w:lvlJc w:val="left"/>
      <w:pPr>
        <w:tabs>
          <w:tab w:val="num" w:pos="2880"/>
        </w:tabs>
        <w:ind w:left="2880" w:hanging="360"/>
      </w:pPr>
      <w:rPr>
        <w:rFonts w:ascii="Arial" w:hAnsi="Arial" w:hint="default"/>
      </w:rPr>
    </w:lvl>
    <w:lvl w:ilvl="4" w:tplc="BEE4BDFC" w:tentative="1">
      <w:start w:val="1"/>
      <w:numFmt w:val="bullet"/>
      <w:lvlText w:val="•"/>
      <w:lvlJc w:val="left"/>
      <w:pPr>
        <w:tabs>
          <w:tab w:val="num" w:pos="3600"/>
        </w:tabs>
        <w:ind w:left="3600" w:hanging="360"/>
      </w:pPr>
      <w:rPr>
        <w:rFonts w:ascii="Arial" w:hAnsi="Arial" w:hint="default"/>
      </w:rPr>
    </w:lvl>
    <w:lvl w:ilvl="5" w:tplc="20BE631C" w:tentative="1">
      <w:start w:val="1"/>
      <w:numFmt w:val="bullet"/>
      <w:lvlText w:val="•"/>
      <w:lvlJc w:val="left"/>
      <w:pPr>
        <w:tabs>
          <w:tab w:val="num" w:pos="4320"/>
        </w:tabs>
        <w:ind w:left="4320" w:hanging="360"/>
      </w:pPr>
      <w:rPr>
        <w:rFonts w:ascii="Arial" w:hAnsi="Arial" w:hint="default"/>
      </w:rPr>
    </w:lvl>
    <w:lvl w:ilvl="6" w:tplc="83A0FCD8" w:tentative="1">
      <w:start w:val="1"/>
      <w:numFmt w:val="bullet"/>
      <w:lvlText w:val="•"/>
      <w:lvlJc w:val="left"/>
      <w:pPr>
        <w:tabs>
          <w:tab w:val="num" w:pos="5040"/>
        </w:tabs>
        <w:ind w:left="5040" w:hanging="360"/>
      </w:pPr>
      <w:rPr>
        <w:rFonts w:ascii="Arial" w:hAnsi="Arial" w:hint="default"/>
      </w:rPr>
    </w:lvl>
    <w:lvl w:ilvl="7" w:tplc="B81CAF5A" w:tentative="1">
      <w:start w:val="1"/>
      <w:numFmt w:val="bullet"/>
      <w:lvlText w:val="•"/>
      <w:lvlJc w:val="left"/>
      <w:pPr>
        <w:tabs>
          <w:tab w:val="num" w:pos="5760"/>
        </w:tabs>
        <w:ind w:left="5760" w:hanging="360"/>
      </w:pPr>
      <w:rPr>
        <w:rFonts w:ascii="Arial" w:hAnsi="Arial" w:hint="default"/>
      </w:rPr>
    </w:lvl>
    <w:lvl w:ilvl="8" w:tplc="ADF664C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7F7E29"/>
    <w:multiLevelType w:val="hybridMultilevel"/>
    <w:tmpl w:val="988E1730"/>
    <w:lvl w:ilvl="0" w:tplc="055C1338">
      <w:start w:val="1"/>
      <w:numFmt w:val="bullet"/>
      <w:lvlText w:val="-"/>
      <w:lvlJc w:val="left"/>
      <w:pPr>
        <w:ind w:left="899" w:hanging="360"/>
      </w:pPr>
      <w:rPr>
        <w:rFonts w:ascii="Times New Roman" w:eastAsia="Malgun Gothic" w:hAnsi="Times New Roman" w:cs="Times New Roman" w:hint="default"/>
      </w:rPr>
    </w:lvl>
    <w:lvl w:ilvl="1" w:tplc="04090003">
      <w:start w:val="1"/>
      <w:numFmt w:val="bullet"/>
      <w:lvlText w:val=""/>
      <w:lvlJc w:val="left"/>
      <w:pPr>
        <w:ind w:left="1339" w:hanging="400"/>
      </w:pPr>
      <w:rPr>
        <w:rFonts w:ascii="Wingdings" w:hAnsi="Wingdings" w:hint="default"/>
      </w:rPr>
    </w:lvl>
    <w:lvl w:ilvl="2" w:tplc="04090005">
      <w:start w:val="1"/>
      <w:numFmt w:val="bullet"/>
      <w:lvlText w:val=""/>
      <w:lvlJc w:val="left"/>
      <w:pPr>
        <w:ind w:left="1739" w:hanging="400"/>
      </w:pPr>
      <w:rPr>
        <w:rFonts w:ascii="Wingdings" w:hAnsi="Wingdings" w:hint="default"/>
      </w:rPr>
    </w:lvl>
    <w:lvl w:ilvl="3" w:tplc="04090001" w:tentative="1">
      <w:start w:val="1"/>
      <w:numFmt w:val="bullet"/>
      <w:lvlText w:val=""/>
      <w:lvlJc w:val="left"/>
      <w:pPr>
        <w:ind w:left="2139" w:hanging="400"/>
      </w:pPr>
      <w:rPr>
        <w:rFonts w:ascii="Wingdings" w:hAnsi="Wingdings" w:hint="default"/>
      </w:rPr>
    </w:lvl>
    <w:lvl w:ilvl="4" w:tplc="04090003" w:tentative="1">
      <w:start w:val="1"/>
      <w:numFmt w:val="bullet"/>
      <w:lvlText w:val=""/>
      <w:lvlJc w:val="left"/>
      <w:pPr>
        <w:ind w:left="2539" w:hanging="400"/>
      </w:pPr>
      <w:rPr>
        <w:rFonts w:ascii="Wingdings" w:hAnsi="Wingdings" w:hint="default"/>
      </w:rPr>
    </w:lvl>
    <w:lvl w:ilvl="5" w:tplc="04090005" w:tentative="1">
      <w:start w:val="1"/>
      <w:numFmt w:val="bullet"/>
      <w:lvlText w:val=""/>
      <w:lvlJc w:val="left"/>
      <w:pPr>
        <w:ind w:left="2939" w:hanging="400"/>
      </w:pPr>
      <w:rPr>
        <w:rFonts w:ascii="Wingdings" w:hAnsi="Wingdings" w:hint="default"/>
      </w:rPr>
    </w:lvl>
    <w:lvl w:ilvl="6" w:tplc="04090001" w:tentative="1">
      <w:start w:val="1"/>
      <w:numFmt w:val="bullet"/>
      <w:lvlText w:val=""/>
      <w:lvlJc w:val="left"/>
      <w:pPr>
        <w:ind w:left="3339" w:hanging="400"/>
      </w:pPr>
      <w:rPr>
        <w:rFonts w:ascii="Wingdings" w:hAnsi="Wingdings" w:hint="default"/>
      </w:rPr>
    </w:lvl>
    <w:lvl w:ilvl="7" w:tplc="04090003" w:tentative="1">
      <w:start w:val="1"/>
      <w:numFmt w:val="bullet"/>
      <w:lvlText w:val=""/>
      <w:lvlJc w:val="left"/>
      <w:pPr>
        <w:ind w:left="3739" w:hanging="400"/>
      </w:pPr>
      <w:rPr>
        <w:rFonts w:ascii="Wingdings" w:hAnsi="Wingdings" w:hint="default"/>
      </w:rPr>
    </w:lvl>
    <w:lvl w:ilvl="8" w:tplc="04090005" w:tentative="1">
      <w:start w:val="1"/>
      <w:numFmt w:val="bullet"/>
      <w:lvlText w:val=""/>
      <w:lvlJc w:val="left"/>
      <w:pPr>
        <w:ind w:left="4139" w:hanging="400"/>
      </w:pPr>
      <w:rPr>
        <w:rFonts w:ascii="Wingdings" w:hAnsi="Wingdings" w:hint="default"/>
      </w:rPr>
    </w:lvl>
  </w:abstractNum>
  <w:num w:numId="1">
    <w:abstractNumId w:val="10"/>
  </w:num>
  <w:num w:numId="2">
    <w:abstractNumId w:val="23"/>
  </w:num>
  <w:num w:numId="3">
    <w:abstractNumId w:val="17"/>
  </w:num>
  <w:num w:numId="4">
    <w:abstractNumId w:val="7"/>
  </w:num>
  <w:num w:numId="5">
    <w:abstractNumId w:val="13"/>
  </w:num>
  <w:num w:numId="6">
    <w:abstractNumId w:val="27"/>
  </w:num>
  <w:num w:numId="7">
    <w:abstractNumId w:val="11"/>
  </w:num>
  <w:num w:numId="8">
    <w:abstractNumId w:val="28"/>
  </w:num>
  <w:num w:numId="9">
    <w:abstractNumId w:val="14"/>
  </w:num>
  <w:num w:numId="10">
    <w:abstractNumId w:val="0"/>
  </w:num>
  <w:num w:numId="11">
    <w:abstractNumId w:val="31"/>
  </w:num>
  <w:num w:numId="12">
    <w:abstractNumId w:val="9"/>
  </w:num>
  <w:num w:numId="13">
    <w:abstractNumId w:val="6"/>
  </w:num>
  <w:num w:numId="14">
    <w:abstractNumId w:val="4"/>
  </w:num>
  <w:num w:numId="15">
    <w:abstractNumId w:val="26"/>
  </w:num>
  <w:num w:numId="16">
    <w:abstractNumId w:val="25"/>
  </w:num>
  <w:num w:numId="17">
    <w:abstractNumId w:val="29"/>
  </w:num>
  <w:num w:numId="18">
    <w:abstractNumId w:val="24"/>
  </w:num>
  <w:num w:numId="19">
    <w:abstractNumId w:val="12"/>
  </w:num>
  <w:num w:numId="20">
    <w:abstractNumId w:val="18"/>
  </w:num>
  <w:num w:numId="21">
    <w:abstractNumId w:val="15"/>
  </w:num>
  <w:num w:numId="22">
    <w:abstractNumId w:val="3"/>
  </w:num>
  <w:num w:numId="23">
    <w:abstractNumId w:val="21"/>
  </w:num>
  <w:num w:numId="24">
    <w:abstractNumId w:val="1"/>
  </w:num>
  <w:num w:numId="25">
    <w:abstractNumId w:val="2"/>
  </w:num>
  <w:num w:numId="26">
    <w:abstractNumId w:val="20"/>
  </w:num>
  <w:num w:numId="27">
    <w:abstractNumId w:val="30"/>
  </w:num>
  <w:num w:numId="28">
    <w:abstractNumId w:val="5"/>
  </w:num>
  <w:num w:numId="29">
    <w:abstractNumId w:val="32"/>
  </w:num>
  <w:num w:numId="30">
    <w:abstractNumId w:val="19"/>
  </w:num>
  <w:num w:numId="31">
    <w:abstractNumId w:val="22"/>
  </w:num>
  <w:num w:numId="32">
    <w:abstractNumId w:val="8"/>
  </w:num>
  <w:num w:numId="33">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34CD"/>
    <w:rsid w:val="0000371F"/>
    <w:rsid w:val="0000379E"/>
    <w:rsid w:val="000037AF"/>
    <w:rsid w:val="00003C52"/>
    <w:rsid w:val="000040BD"/>
    <w:rsid w:val="00004537"/>
    <w:rsid w:val="000073C3"/>
    <w:rsid w:val="00007948"/>
    <w:rsid w:val="00010982"/>
    <w:rsid w:val="000128F2"/>
    <w:rsid w:val="00013771"/>
    <w:rsid w:val="00017799"/>
    <w:rsid w:val="00017D21"/>
    <w:rsid w:val="0002036D"/>
    <w:rsid w:val="00020852"/>
    <w:rsid w:val="0002191D"/>
    <w:rsid w:val="00021E68"/>
    <w:rsid w:val="000233B8"/>
    <w:rsid w:val="00023A17"/>
    <w:rsid w:val="000266A0"/>
    <w:rsid w:val="00030E6C"/>
    <w:rsid w:val="0003154D"/>
    <w:rsid w:val="00031C1D"/>
    <w:rsid w:val="0003248B"/>
    <w:rsid w:val="000419BA"/>
    <w:rsid w:val="000427CB"/>
    <w:rsid w:val="000448C2"/>
    <w:rsid w:val="000456D7"/>
    <w:rsid w:val="00045CBD"/>
    <w:rsid w:val="00047943"/>
    <w:rsid w:val="00047DDF"/>
    <w:rsid w:val="00047EC7"/>
    <w:rsid w:val="0005300E"/>
    <w:rsid w:val="000565C4"/>
    <w:rsid w:val="000601CD"/>
    <w:rsid w:val="000612D1"/>
    <w:rsid w:val="000621A8"/>
    <w:rsid w:val="00064B3E"/>
    <w:rsid w:val="00065F1C"/>
    <w:rsid w:val="00066891"/>
    <w:rsid w:val="0006768C"/>
    <w:rsid w:val="00071032"/>
    <w:rsid w:val="00073860"/>
    <w:rsid w:val="00075B66"/>
    <w:rsid w:val="000766B3"/>
    <w:rsid w:val="000820DA"/>
    <w:rsid w:val="000840C6"/>
    <w:rsid w:val="00086E6E"/>
    <w:rsid w:val="00087322"/>
    <w:rsid w:val="000911E4"/>
    <w:rsid w:val="000913EC"/>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E72"/>
    <w:rsid w:val="000B465F"/>
    <w:rsid w:val="000B6115"/>
    <w:rsid w:val="000B6723"/>
    <w:rsid w:val="000B6E44"/>
    <w:rsid w:val="000B733F"/>
    <w:rsid w:val="000C20DB"/>
    <w:rsid w:val="000C2D28"/>
    <w:rsid w:val="000C3691"/>
    <w:rsid w:val="000C37E4"/>
    <w:rsid w:val="000C5893"/>
    <w:rsid w:val="000D0AFE"/>
    <w:rsid w:val="000D1F67"/>
    <w:rsid w:val="000D4510"/>
    <w:rsid w:val="000D5153"/>
    <w:rsid w:val="000D6CFC"/>
    <w:rsid w:val="000D748C"/>
    <w:rsid w:val="000E01D4"/>
    <w:rsid w:val="000E198C"/>
    <w:rsid w:val="000E1D6A"/>
    <w:rsid w:val="000E434A"/>
    <w:rsid w:val="000E441C"/>
    <w:rsid w:val="000E6DEC"/>
    <w:rsid w:val="000F0698"/>
    <w:rsid w:val="000F22CE"/>
    <w:rsid w:val="000F3C2A"/>
    <w:rsid w:val="000F3F08"/>
    <w:rsid w:val="000F5102"/>
    <w:rsid w:val="000F6F65"/>
    <w:rsid w:val="000F7E86"/>
    <w:rsid w:val="0010127A"/>
    <w:rsid w:val="00106A9F"/>
    <w:rsid w:val="001072A8"/>
    <w:rsid w:val="0011424E"/>
    <w:rsid w:val="00115B49"/>
    <w:rsid w:val="00117291"/>
    <w:rsid w:val="00123571"/>
    <w:rsid w:val="00123B5C"/>
    <w:rsid w:val="00124082"/>
    <w:rsid w:val="00126264"/>
    <w:rsid w:val="001301B1"/>
    <w:rsid w:val="00130E89"/>
    <w:rsid w:val="00132D36"/>
    <w:rsid w:val="00134CB5"/>
    <w:rsid w:val="00141A2F"/>
    <w:rsid w:val="00142339"/>
    <w:rsid w:val="00142771"/>
    <w:rsid w:val="00145505"/>
    <w:rsid w:val="00153528"/>
    <w:rsid w:val="00153E28"/>
    <w:rsid w:val="0015697F"/>
    <w:rsid w:val="00160A47"/>
    <w:rsid w:val="00160B00"/>
    <w:rsid w:val="00162698"/>
    <w:rsid w:val="00162F78"/>
    <w:rsid w:val="0016310D"/>
    <w:rsid w:val="001643AC"/>
    <w:rsid w:val="00165362"/>
    <w:rsid w:val="001654B3"/>
    <w:rsid w:val="00170344"/>
    <w:rsid w:val="001708D0"/>
    <w:rsid w:val="00171D07"/>
    <w:rsid w:val="00172994"/>
    <w:rsid w:val="0017516C"/>
    <w:rsid w:val="00175AB9"/>
    <w:rsid w:val="00181060"/>
    <w:rsid w:val="00181D66"/>
    <w:rsid w:val="00182304"/>
    <w:rsid w:val="0018379B"/>
    <w:rsid w:val="001848A8"/>
    <w:rsid w:val="00184EFC"/>
    <w:rsid w:val="0018585B"/>
    <w:rsid w:val="00191CA1"/>
    <w:rsid w:val="00192CE3"/>
    <w:rsid w:val="00193116"/>
    <w:rsid w:val="00196957"/>
    <w:rsid w:val="001A08AA"/>
    <w:rsid w:val="001A2A4D"/>
    <w:rsid w:val="001A3120"/>
    <w:rsid w:val="001A3291"/>
    <w:rsid w:val="001A5A88"/>
    <w:rsid w:val="001B0237"/>
    <w:rsid w:val="001B1C3C"/>
    <w:rsid w:val="001B284A"/>
    <w:rsid w:val="001B3190"/>
    <w:rsid w:val="001C3159"/>
    <w:rsid w:val="001C3A35"/>
    <w:rsid w:val="001C5DBB"/>
    <w:rsid w:val="001C602C"/>
    <w:rsid w:val="001C67F1"/>
    <w:rsid w:val="001C7645"/>
    <w:rsid w:val="001D3283"/>
    <w:rsid w:val="001D5FAC"/>
    <w:rsid w:val="001D61DA"/>
    <w:rsid w:val="001D6D1A"/>
    <w:rsid w:val="001E0240"/>
    <w:rsid w:val="001E5108"/>
    <w:rsid w:val="001E7AB9"/>
    <w:rsid w:val="001F109F"/>
    <w:rsid w:val="001F2D35"/>
    <w:rsid w:val="001F51BB"/>
    <w:rsid w:val="002029A6"/>
    <w:rsid w:val="00203442"/>
    <w:rsid w:val="0020352D"/>
    <w:rsid w:val="0020374C"/>
    <w:rsid w:val="002045C1"/>
    <w:rsid w:val="00205782"/>
    <w:rsid w:val="00205968"/>
    <w:rsid w:val="00207DB7"/>
    <w:rsid w:val="002106C8"/>
    <w:rsid w:val="00212373"/>
    <w:rsid w:val="00212DBF"/>
    <w:rsid w:val="00213548"/>
    <w:rsid w:val="002138EA"/>
    <w:rsid w:val="00214859"/>
    <w:rsid w:val="00214FBD"/>
    <w:rsid w:val="00222897"/>
    <w:rsid w:val="00222AD3"/>
    <w:rsid w:val="00222B3E"/>
    <w:rsid w:val="00230C68"/>
    <w:rsid w:val="00231775"/>
    <w:rsid w:val="00231866"/>
    <w:rsid w:val="00232268"/>
    <w:rsid w:val="00232B45"/>
    <w:rsid w:val="00234306"/>
    <w:rsid w:val="0023446F"/>
    <w:rsid w:val="00235127"/>
    <w:rsid w:val="00235394"/>
    <w:rsid w:val="002363F5"/>
    <w:rsid w:val="00236424"/>
    <w:rsid w:val="002418EB"/>
    <w:rsid w:val="00241C1B"/>
    <w:rsid w:val="00241E5F"/>
    <w:rsid w:val="0024363B"/>
    <w:rsid w:val="00245B6B"/>
    <w:rsid w:val="00245C0D"/>
    <w:rsid w:val="0025035E"/>
    <w:rsid w:val="0025345F"/>
    <w:rsid w:val="00254DE6"/>
    <w:rsid w:val="00257632"/>
    <w:rsid w:val="00260D4B"/>
    <w:rsid w:val="0026179F"/>
    <w:rsid w:val="00261EF2"/>
    <w:rsid w:val="00262278"/>
    <w:rsid w:val="00265053"/>
    <w:rsid w:val="00266918"/>
    <w:rsid w:val="00267CD2"/>
    <w:rsid w:val="002715D3"/>
    <w:rsid w:val="002716E7"/>
    <w:rsid w:val="00272BC8"/>
    <w:rsid w:val="00274DB5"/>
    <w:rsid w:val="00274E1A"/>
    <w:rsid w:val="00275B3C"/>
    <w:rsid w:val="002763A8"/>
    <w:rsid w:val="0027745D"/>
    <w:rsid w:val="00282213"/>
    <w:rsid w:val="002822F6"/>
    <w:rsid w:val="0028233A"/>
    <w:rsid w:val="00283084"/>
    <w:rsid w:val="0028309A"/>
    <w:rsid w:val="0028522B"/>
    <w:rsid w:val="00290654"/>
    <w:rsid w:val="00290810"/>
    <w:rsid w:val="00292B37"/>
    <w:rsid w:val="00293F12"/>
    <w:rsid w:val="00296B3D"/>
    <w:rsid w:val="002A05B0"/>
    <w:rsid w:val="002A1F95"/>
    <w:rsid w:val="002A1FF0"/>
    <w:rsid w:val="002A46DB"/>
    <w:rsid w:val="002A4F2C"/>
    <w:rsid w:val="002A4F8E"/>
    <w:rsid w:val="002A59D3"/>
    <w:rsid w:val="002A5B17"/>
    <w:rsid w:val="002B091A"/>
    <w:rsid w:val="002B10A5"/>
    <w:rsid w:val="002B3853"/>
    <w:rsid w:val="002B4609"/>
    <w:rsid w:val="002B5B16"/>
    <w:rsid w:val="002C0B4E"/>
    <w:rsid w:val="002C1961"/>
    <w:rsid w:val="002C1FC4"/>
    <w:rsid w:val="002C36AF"/>
    <w:rsid w:val="002C4696"/>
    <w:rsid w:val="002D05DD"/>
    <w:rsid w:val="002D44CF"/>
    <w:rsid w:val="002D4648"/>
    <w:rsid w:val="002D4EAC"/>
    <w:rsid w:val="002D6417"/>
    <w:rsid w:val="002E08A7"/>
    <w:rsid w:val="002E12A7"/>
    <w:rsid w:val="002E44CF"/>
    <w:rsid w:val="002E4C55"/>
    <w:rsid w:val="002E775B"/>
    <w:rsid w:val="002F4093"/>
    <w:rsid w:val="002F6C9B"/>
    <w:rsid w:val="002F6EF4"/>
    <w:rsid w:val="002F796C"/>
    <w:rsid w:val="00300C95"/>
    <w:rsid w:val="00303F1C"/>
    <w:rsid w:val="003040AA"/>
    <w:rsid w:val="00304E3F"/>
    <w:rsid w:val="0030502D"/>
    <w:rsid w:val="0030631E"/>
    <w:rsid w:val="00306331"/>
    <w:rsid w:val="00312E62"/>
    <w:rsid w:val="003140D7"/>
    <w:rsid w:val="00324C0D"/>
    <w:rsid w:val="003253ED"/>
    <w:rsid w:val="00331476"/>
    <w:rsid w:val="00341E05"/>
    <w:rsid w:val="00341EE1"/>
    <w:rsid w:val="003449E6"/>
    <w:rsid w:val="003466ED"/>
    <w:rsid w:val="0035177D"/>
    <w:rsid w:val="003543FA"/>
    <w:rsid w:val="00356B37"/>
    <w:rsid w:val="00357342"/>
    <w:rsid w:val="00361187"/>
    <w:rsid w:val="00361491"/>
    <w:rsid w:val="0036393F"/>
    <w:rsid w:val="003667FF"/>
    <w:rsid w:val="00366AFB"/>
    <w:rsid w:val="00367724"/>
    <w:rsid w:val="0037011B"/>
    <w:rsid w:val="00372085"/>
    <w:rsid w:val="00372B4D"/>
    <w:rsid w:val="0037533A"/>
    <w:rsid w:val="00376440"/>
    <w:rsid w:val="003772F3"/>
    <w:rsid w:val="003801CF"/>
    <w:rsid w:val="00381C9C"/>
    <w:rsid w:val="003823D1"/>
    <w:rsid w:val="00392F4A"/>
    <w:rsid w:val="00394970"/>
    <w:rsid w:val="00395673"/>
    <w:rsid w:val="00395AD7"/>
    <w:rsid w:val="00396A8B"/>
    <w:rsid w:val="003A0B5D"/>
    <w:rsid w:val="003A1829"/>
    <w:rsid w:val="003A377C"/>
    <w:rsid w:val="003A4CB3"/>
    <w:rsid w:val="003A4DC3"/>
    <w:rsid w:val="003A4E9A"/>
    <w:rsid w:val="003A665A"/>
    <w:rsid w:val="003B3F20"/>
    <w:rsid w:val="003B5F55"/>
    <w:rsid w:val="003B6D17"/>
    <w:rsid w:val="003B7165"/>
    <w:rsid w:val="003B7573"/>
    <w:rsid w:val="003C05A5"/>
    <w:rsid w:val="003C3713"/>
    <w:rsid w:val="003C3DD0"/>
    <w:rsid w:val="003C55D3"/>
    <w:rsid w:val="003C7323"/>
    <w:rsid w:val="003C74E2"/>
    <w:rsid w:val="003C7541"/>
    <w:rsid w:val="003C785B"/>
    <w:rsid w:val="003D299E"/>
    <w:rsid w:val="003D2B31"/>
    <w:rsid w:val="003D3B31"/>
    <w:rsid w:val="003D44E8"/>
    <w:rsid w:val="003D4EAA"/>
    <w:rsid w:val="003D50A9"/>
    <w:rsid w:val="003D56C3"/>
    <w:rsid w:val="003D6B1A"/>
    <w:rsid w:val="003E1394"/>
    <w:rsid w:val="003E2BDE"/>
    <w:rsid w:val="003E3A7C"/>
    <w:rsid w:val="003E604E"/>
    <w:rsid w:val="003F038E"/>
    <w:rsid w:val="003F1D9E"/>
    <w:rsid w:val="003F2E02"/>
    <w:rsid w:val="003F4945"/>
    <w:rsid w:val="003F4CA1"/>
    <w:rsid w:val="003F512C"/>
    <w:rsid w:val="003F51B5"/>
    <w:rsid w:val="003F6038"/>
    <w:rsid w:val="00400ADD"/>
    <w:rsid w:val="004017C2"/>
    <w:rsid w:val="00403F8A"/>
    <w:rsid w:val="0040419A"/>
    <w:rsid w:val="00406887"/>
    <w:rsid w:val="0040756A"/>
    <w:rsid w:val="0041090A"/>
    <w:rsid w:val="0041510E"/>
    <w:rsid w:val="00421A46"/>
    <w:rsid w:val="00422BAA"/>
    <w:rsid w:val="00423635"/>
    <w:rsid w:val="004237D4"/>
    <w:rsid w:val="00430E86"/>
    <w:rsid w:val="00431856"/>
    <w:rsid w:val="00431C74"/>
    <w:rsid w:val="00432377"/>
    <w:rsid w:val="00433282"/>
    <w:rsid w:val="00433FD7"/>
    <w:rsid w:val="004361B4"/>
    <w:rsid w:val="00440921"/>
    <w:rsid w:val="00440AB8"/>
    <w:rsid w:val="00441C2A"/>
    <w:rsid w:val="004430CF"/>
    <w:rsid w:val="00443CC6"/>
    <w:rsid w:val="00444225"/>
    <w:rsid w:val="00444D6C"/>
    <w:rsid w:val="00450EF8"/>
    <w:rsid w:val="004543ED"/>
    <w:rsid w:val="004553B9"/>
    <w:rsid w:val="0046402B"/>
    <w:rsid w:val="004645B3"/>
    <w:rsid w:val="00465F13"/>
    <w:rsid w:val="0046699D"/>
    <w:rsid w:val="004704E5"/>
    <w:rsid w:val="004824CE"/>
    <w:rsid w:val="004828C3"/>
    <w:rsid w:val="00485DDA"/>
    <w:rsid w:val="00490611"/>
    <w:rsid w:val="004912EB"/>
    <w:rsid w:val="0049156D"/>
    <w:rsid w:val="00497049"/>
    <w:rsid w:val="00497809"/>
    <w:rsid w:val="004A035D"/>
    <w:rsid w:val="004A0D35"/>
    <w:rsid w:val="004A17C7"/>
    <w:rsid w:val="004A41BD"/>
    <w:rsid w:val="004A4E6C"/>
    <w:rsid w:val="004A782C"/>
    <w:rsid w:val="004A7ADF"/>
    <w:rsid w:val="004B103C"/>
    <w:rsid w:val="004B1EF8"/>
    <w:rsid w:val="004B5CEC"/>
    <w:rsid w:val="004B693D"/>
    <w:rsid w:val="004B7715"/>
    <w:rsid w:val="004B7C86"/>
    <w:rsid w:val="004C3B1D"/>
    <w:rsid w:val="004C67E0"/>
    <w:rsid w:val="004C72B1"/>
    <w:rsid w:val="004D072B"/>
    <w:rsid w:val="004D0C02"/>
    <w:rsid w:val="004D1DFD"/>
    <w:rsid w:val="004D2B59"/>
    <w:rsid w:val="004D3B52"/>
    <w:rsid w:val="004D42E8"/>
    <w:rsid w:val="004D521F"/>
    <w:rsid w:val="004D7A6A"/>
    <w:rsid w:val="004D7E24"/>
    <w:rsid w:val="004E2E83"/>
    <w:rsid w:val="004E73B0"/>
    <w:rsid w:val="004F09C1"/>
    <w:rsid w:val="004F2F68"/>
    <w:rsid w:val="004F6299"/>
    <w:rsid w:val="004F7A3D"/>
    <w:rsid w:val="00505026"/>
    <w:rsid w:val="00505BFA"/>
    <w:rsid w:val="005060C0"/>
    <w:rsid w:val="00507F71"/>
    <w:rsid w:val="005139C2"/>
    <w:rsid w:val="00515234"/>
    <w:rsid w:val="00515703"/>
    <w:rsid w:val="00515D84"/>
    <w:rsid w:val="00517307"/>
    <w:rsid w:val="0052182F"/>
    <w:rsid w:val="00521AAC"/>
    <w:rsid w:val="00521B8C"/>
    <w:rsid w:val="00522D01"/>
    <w:rsid w:val="0052307A"/>
    <w:rsid w:val="005242F0"/>
    <w:rsid w:val="00524CA9"/>
    <w:rsid w:val="00526B6F"/>
    <w:rsid w:val="0053142A"/>
    <w:rsid w:val="0053206E"/>
    <w:rsid w:val="005347FC"/>
    <w:rsid w:val="00535758"/>
    <w:rsid w:val="00540A87"/>
    <w:rsid w:val="00542384"/>
    <w:rsid w:val="00544702"/>
    <w:rsid w:val="005479F5"/>
    <w:rsid w:val="00551B83"/>
    <w:rsid w:val="005558CF"/>
    <w:rsid w:val="00556E1D"/>
    <w:rsid w:val="00560492"/>
    <w:rsid w:val="00561D8D"/>
    <w:rsid w:val="005655DA"/>
    <w:rsid w:val="005658F5"/>
    <w:rsid w:val="0056763E"/>
    <w:rsid w:val="00570EB9"/>
    <w:rsid w:val="005713B7"/>
    <w:rsid w:val="0057169E"/>
    <w:rsid w:val="0057346A"/>
    <w:rsid w:val="00577A52"/>
    <w:rsid w:val="00580107"/>
    <w:rsid w:val="005811BC"/>
    <w:rsid w:val="0058233B"/>
    <w:rsid w:val="00584AC5"/>
    <w:rsid w:val="00586806"/>
    <w:rsid w:val="00586C80"/>
    <w:rsid w:val="0058747E"/>
    <w:rsid w:val="005903D9"/>
    <w:rsid w:val="005910B3"/>
    <w:rsid w:val="005927CF"/>
    <w:rsid w:val="00592DE5"/>
    <w:rsid w:val="005939A4"/>
    <w:rsid w:val="00594CF2"/>
    <w:rsid w:val="00595917"/>
    <w:rsid w:val="00597DA3"/>
    <w:rsid w:val="005A1864"/>
    <w:rsid w:val="005A1B40"/>
    <w:rsid w:val="005A4854"/>
    <w:rsid w:val="005A7306"/>
    <w:rsid w:val="005A7381"/>
    <w:rsid w:val="005A772A"/>
    <w:rsid w:val="005B207E"/>
    <w:rsid w:val="005B2292"/>
    <w:rsid w:val="005B41E8"/>
    <w:rsid w:val="005B653A"/>
    <w:rsid w:val="005B7115"/>
    <w:rsid w:val="005C3B7F"/>
    <w:rsid w:val="005C6516"/>
    <w:rsid w:val="005C6689"/>
    <w:rsid w:val="005C7544"/>
    <w:rsid w:val="005D1F5B"/>
    <w:rsid w:val="005D2248"/>
    <w:rsid w:val="005D3F3A"/>
    <w:rsid w:val="005D4B05"/>
    <w:rsid w:val="005D6A89"/>
    <w:rsid w:val="005D6D26"/>
    <w:rsid w:val="005D761F"/>
    <w:rsid w:val="005F4A7E"/>
    <w:rsid w:val="005F5E51"/>
    <w:rsid w:val="00600AD8"/>
    <w:rsid w:val="00600C7E"/>
    <w:rsid w:val="00603C1C"/>
    <w:rsid w:val="00604EDB"/>
    <w:rsid w:val="00610D3E"/>
    <w:rsid w:val="00612402"/>
    <w:rsid w:val="0061646C"/>
    <w:rsid w:val="00621109"/>
    <w:rsid w:val="006235EE"/>
    <w:rsid w:val="0062498C"/>
    <w:rsid w:val="006301BA"/>
    <w:rsid w:val="00634095"/>
    <w:rsid w:val="006362FF"/>
    <w:rsid w:val="006416FA"/>
    <w:rsid w:val="00642564"/>
    <w:rsid w:val="00642ED4"/>
    <w:rsid w:val="00645857"/>
    <w:rsid w:val="00650223"/>
    <w:rsid w:val="00650609"/>
    <w:rsid w:val="00654E66"/>
    <w:rsid w:val="006550A5"/>
    <w:rsid w:val="006604A7"/>
    <w:rsid w:val="006604E7"/>
    <w:rsid w:val="0066272C"/>
    <w:rsid w:val="00662AB0"/>
    <w:rsid w:val="006670DA"/>
    <w:rsid w:val="00670916"/>
    <w:rsid w:val="00671E20"/>
    <w:rsid w:val="00673BA4"/>
    <w:rsid w:val="00676D1F"/>
    <w:rsid w:val="00680165"/>
    <w:rsid w:val="00680AF8"/>
    <w:rsid w:val="0068235D"/>
    <w:rsid w:val="00685642"/>
    <w:rsid w:val="006856E5"/>
    <w:rsid w:val="00685A73"/>
    <w:rsid w:val="00686ABB"/>
    <w:rsid w:val="00686FBC"/>
    <w:rsid w:val="0068737B"/>
    <w:rsid w:val="0069720F"/>
    <w:rsid w:val="006A019B"/>
    <w:rsid w:val="006A18D4"/>
    <w:rsid w:val="006A3282"/>
    <w:rsid w:val="006B0D02"/>
    <w:rsid w:val="006B1EDA"/>
    <w:rsid w:val="006B3906"/>
    <w:rsid w:val="006B4546"/>
    <w:rsid w:val="006B463E"/>
    <w:rsid w:val="006B46D8"/>
    <w:rsid w:val="006B572C"/>
    <w:rsid w:val="006B6075"/>
    <w:rsid w:val="006B6A9B"/>
    <w:rsid w:val="006B6FF1"/>
    <w:rsid w:val="006B7B74"/>
    <w:rsid w:val="006C3095"/>
    <w:rsid w:val="006C674B"/>
    <w:rsid w:val="006C6F27"/>
    <w:rsid w:val="006D1755"/>
    <w:rsid w:val="006D2A0F"/>
    <w:rsid w:val="006D4225"/>
    <w:rsid w:val="006D47D2"/>
    <w:rsid w:val="006D611D"/>
    <w:rsid w:val="006D6933"/>
    <w:rsid w:val="006D77BB"/>
    <w:rsid w:val="006E1144"/>
    <w:rsid w:val="006E1AD7"/>
    <w:rsid w:val="006E1E48"/>
    <w:rsid w:val="006E2345"/>
    <w:rsid w:val="006E4C6E"/>
    <w:rsid w:val="006E4F62"/>
    <w:rsid w:val="006F0923"/>
    <w:rsid w:val="006F2B4E"/>
    <w:rsid w:val="006F2BE0"/>
    <w:rsid w:val="006F3AB2"/>
    <w:rsid w:val="006F5898"/>
    <w:rsid w:val="006F7AD5"/>
    <w:rsid w:val="0070646B"/>
    <w:rsid w:val="007066FA"/>
    <w:rsid w:val="00707941"/>
    <w:rsid w:val="00712498"/>
    <w:rsid w:val="007128E1"/>
    <w:rsid w:val="00712B9A"/>
    <w:rsid w:val="00712FE7"/>
    <w:rsid w:val="00712FE9"/>
    <w:rsid w:val="00713D69"/>
    <w:rsid w:val="00715BCC"/>
    <w:rsid w:val="00716E9F"/>
    <w:rsid w:val="00720840"/>
    <w:rsid w:val="00721FC8"/>
    <w:rsid w:val="00723BD0"/>
    <w:rsid w:val="00724F51"/>
    <w:rsid w:val="00726D4D"/>
    <w:rsid w:val="00727982"/>
    <w:rsid w:val="007366B9"/>
    <w:rsid w:val="0074030B"/>
    <w:rsid w:val="0074101D"/>
    <w:rsid w:val="00741A10"/>
    <w:rsid w:val="00742689"/>
    <w:rsid w:val="00746E2C"/>
    <w:rsid w:val="00747A2C"/>
    <w:rsid w:val="00750CEB"/>
    <w:rsid w:val="00752857"/>
    <w:rsid w:val="007546AF"/>
    <w:rsid w:val="00762C4B"/>
    <w:rsid w:val="00762E73"/>
    <w:rsid w:val="0076572F"/>
    <w:rsid w:val="00765FC8"/>
    <w:rsid w:val="007661AA"/>
    <w:rsid w:val="007664C6"/>
    <w:rsid w:val="00770020"/>
    <w:rsid w:val="00770473"/>
    <w:rsid w:val="00770490"/>
    <w:rsid w:val="00774217"/>
    <w:rsid w:val="00774B4C"/>
    <w:rsid w:val="007755E7"/>
    <w:rsid w:val="0078017C"/>
    <w:rsid w:val="007808DE"/>
    <w:rsid w:val="00780A03"/>
    <w:rsid w:val="00781288"/>
    <w:rsid w:val="0078274A"/>
    <w:rsid w:val="007834B7"/>
    <w:rsid w:val="00785196"/>
    <w:rsid w:val="00785654"/>
    <w:rsid w:val="00785FEE"/>
    <w:rsid w:val="00793494"/>
    <w:rsid w:val="007A17CA"/>
    <w:rsid w:val="007A28DC"/>
    <w:rsid w:val="007A446F"/>
    <w:rsid w:val="007A52C4"/>
    <w:rsid w:val="007A6272"/>
    <w:rsid w:val="007A743E"/>
    <w:rsid w:val="007B0450"/>
    <w:rsid w:val="007B0D50"/>
    <w:rsid w:val="007B0E1D"/>
    <w:rsid w:val="007B21C5"/>
    <w:rsid w:val="007B319F"/>
    <w:rsid w:val="007B3B93"/>
    <w:rsid w:val="007B505C"/>
    <w:rsid w:val="007C0B20"/>
    <w:rsid w:val="007C2B61"/>
    <w:rsid w:val="007C3B6C"/>
    <w:rsid w:val="007C3C41"/>
    <w:rsid w:val="007C742F"/>
    <w:rsid w:val="007C772F"/>
    <w:rsid w:val="007D4E54"/>
    <w:rsid w:val="007D5A9E"/>
    <w:rsid w:val="007D6048"/>
    <w:rsid w:val="007D6C01"/>
    <w:rsid w:val="007E02AD"/>
    <w:rsid w:val="007E1F3B"/>
    <w:rsid w:val="007E1FF2"/>
    <w:rsid w:val="007E4809"/>
    <w:rsid w:val="007E56D8"/>
    <w:rsid w:val="007F015A"/>
    <w:rsid w:val="007F0E1E"/>
    <w:rsid w:val="007F13F5"/>
    <w:rsid w:val="007F182F"/>
    <w:rsid w:val="007F2E80"/>
    <w:rsid w:val="007F39F4"/>
    <w:rsid w:val="007F4EDC"/>
    <w:rsid w:val="007F628B"/>
    <w:rsid w:val="007F62EA"/>
    <w:rsid w:val="007F700C"/>
    <w:rsid w:val="008002C6"/>
    <w:rsid w:val="00801967"/>
    <w:rsid w:val="0080248E"/>
    <w:rsid w:val="008072FF"/>
    <w:rsid w:val="0080788A"/>
    <w:rsid w:val="0081046D"/>
    <w:rsid w:val="00810FB0"/>
    <w:rsid w:val="0081689A"/>
    <w:rsid w:val="0082247A"/>
    <w:rsid w:val="008240E1"/>
    <w:rsid w:val="0082583A"/>
    <w:rsid w:val="00826532"/>
    <w:rsid w:val="0083389F"/>
    <w:rsid w:val="00835C3C"/>
    <w:rsid w:val="00835EAB"/>
    <w:rsid w:val="00836C44"/>
    <w:rsid w:val="00840540"/>
    <w:rsid w:val="00842B4F"/>
    <w:rsid w:val="00850D05"/>
    <w:rsid w:val="008510F1"/>
    <w:rsid w:val="0085170E"/>
    <w:rsid w:val="00853D2E"/>
    <w:rsid w:val="00853D81"/>
    <w:rsid w:val="008556A6"/>
    <w:rsid w:val="00861537"/>
    <w:rsid w:val="008627A1"/>
    <w:rsid w:val="00863AFE"/>
    <w:rsid w:val="00863EBB"/>
    <w:rsid w:val="00866314"/>
    <w:rsid w:val="008671F5"/>
    <w:rsid w:val="00871645"/>
    <w:rsid w:val="00872512"/>
    <w:rsid w:val="00874FE0"/>
    <w:rsid w:val="00875CB4"/>
    <w:rsid w:val="008764E7"/>
    <w:rsid w:val="00883B9E"/>
    <w:rsid w:val="00884014"/>
    <w:rsid w:val="00885543"/>
    <w:rsid w:val="00885DDB"/>
    <w:rsid w:val="00891A01"/>
    <w:rsid w:val="008921D3"/>
    <w:rsid w:val="00893454"/>
    <w:rsid w:val="00894CDE"/>
    <w:rsid w:val="008A0249"/>
    <w:rsid w:val="008A24BF"/>
    <w:rsid w:val="008A4BA1"/>
    <w:rsid w:val="008B0C15"/>
    <w:rsid w:val="008B24BB"/>
    <w:rsid w:val="008B4235"/>
    <w:rsid w:val="008B6A34"/>
    <w:rsid w:val="008B6E98"/>
    <w:rsid w:val="008B7BBD"/>
    <w:rsid w:val="008B7DF8"/>
    <w:rsid w:val="008C0ECF"/>
    <w:rsid w:val="008C198A"/>
    <w:rsid w:val="008C597F"/>
    <w:rsid w:val="008C5EEC"/>
    <w:rsid w:val="008C60E9"/>
    <w:rsid w:val="008D73E1"/>
    <w:rsid w:val="008E0A4B"/>
    <w:rsid w:val="008E314F"/>
    <w:rsid w:val="008E4239"/>
    <w:rsid w:val="008E4A88"/>
    <w:rsid w:val="008E4FC9"/>
    <w:rsid w:val="008E715E"/>
    <w:rsid w:val="008F10E2"/>
    <w:rsid w:val="008F2C5A"/>
    <w:rsid w:val="008F616D"/>
    <w:rsid w:val="008F6413"/>
    <w:rsid w:val="008F68CF"/>
    <w:rsid w:val="008F6DE8"/>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12A9"/>
    <w:rsid w:val="00912016"/>
    <w:rsid w:val="009147F7"/>
    <w:rsid w:val="0092182B"/>
    <w:rsid w:val="00922EBD"/>
    <w:rsid w:val="00927141"/>
    <w:rsid w:val="00930C81"/>
    <w:rsid w:val="00930D32"/>
    <w:rsid w:val="00931377"/>
    <w:rsid w:val="00931702"/>
    <w:rsid w:val="00931937"/>
    <w:rsid w:val="00932EA8"/>
    <w:rsid w:val="00933D69"/>
    <w:rsid w:val="0093488A"/>
    <w:rsid w:val="00934967"/>
    <w:rsid w:val="00934D4B"/>
    <w:rsid w:val="00935866"/>
    <w:rsid w:val="009403DA"/>
    <w:rsid w:val="00944AB4"/>
    <w:rsid w:val="009526FD"/>
    <w:rsid w:val="00952E14"/>
    <w:rsid w:val="00953F9A"/>
    <w:rsid w:val="00954B7C"/>
    <w:rsid w:val="0095748C"/>
    <w:rsid w:val="0096100C"/>
    <w:rsid w:val="0096268B"/>
    <w:rsid w:val="00965EC6"/>
    <w:rsid w:val="00966889"/>
    <w:rsid w:val="00970AC3"/>
    <w:rsid w:val="009743E7"/>
    <w:rsid w:val="00976913"/>
    <w:rsid w:val="009776DE"/>
    <w:rsid w:val="0098134C"/>
    <w:rsid w:val="009819AE"/>
    <w:rsid w:val="009829B0"/>
    <w:rsid w:val="00983072"/>
    <w:rsid w:val="00983910"/>
    <w:rsid w:val="00983A27"/>
    <w:rsid w:val="00984936"/>
    <w:rsid w:val="009928D4"/>
    <w:rsid w:val="00996AC8"/>
    <w:rsid w:val="009A2280"/>
    <w:rsid w:val="009A2C6C"/>
    <w:rsid w:val="009B1D86"/>
    <w:rsid w:val="009B22A6"/>
    <w:rsid w:val="009B2CB0"/>
    <w:rsid w:val="009B39E0"/>
    <w:rsid w:val="009B48F1"/>
    <w:rsid w:val="009B6CC1"/>
    <w:rsid w:val="009C0567"/>
    <w:rsid w:val="009C0727"/>
    <w:rsid w:val="009C0D13"/>
    <w:rsid w:val="009C0F38"/>
    <w:rsid w:val="009C1AD5"/>
    <w:rsid w:val="009C2D1D"/>
    <w:rsid w:val="009C3890"/>
    <w:rsid w:val="009C40A2"/>
    <w:rsid w:val="009C40E1"/>
    <w:rsid w:val="009C4A6F"/>
    <w:rsid w:val="009C628D"/>
    <w:rsid w:val="009D0348"/>
    <w:rsid w:val="009D1BE4"/>
    <w:rsid w:val="009D2D08"/>
    <w:rsid w:val="009D5DE0"/>
    <w:rsid w:val="009D62B1"/>
    <w:rsid w:val="009D77E8"/>
    <w:rsid w:val="009E0843"/>
    <w:rsid w:val="009E2929"/>
    <w:rsid w:val="009E5870"/>
    <w:rsid w:val="009F370F"/>
    <w:rsid w:val="009F3DD0"/>
    <w:rsid w:val="009F67CE"/>
    <w:rsid w:val="00A0535F"/>
    <w:rsid w:val="00A05FD2"/>
    <w:rsid w:val="00A068D6"/>
    <w:rsid w:val="00A126D8"/>
    <w:rsid w:val="00A17573"/>
    <w:rsid w:val="00A23256"/>
    <w:rsid w:val="00A24295"/>
    <w:rsid w:val="00A32840"/>
    <w:rsid w:val="00A33FD3"/>
    <w:rsid w:val="00A34818"/>
    <w:rsid w:val="00A35A6B"/>
    <w:rsid w:val="00A426D9"/>
    <w:rsid w:val="00A44EBA"/>
    <w:rsid w:val="00A500BD"/>
    <w:rsid w:val="00A50244"/>
    <w:rsid w:val="00A50E31"/>
    <w:rsid w:val="00A5392F"/>
    <w:rsid w:val="00A53DA9"/>
    <w:rsid w:val="00A55F4E"/>
    <w:rsid w:val="00A57448"/>
    <w:rsid w:val="00A57ACE"/>
    <w:rsid w:val="00A60250"/>
    <w:rsid w:val="00A61831"/>
    <w:rsid w:val="00A6446C"/>
    <w:rsid w:val="00A653A6"/>
    <w:rsid w:val="00A65439"/>
    <w:rsid w:val="00A66640"/>
    <w:rsid w:val="00A66F72"/>
    <w:rsid w:val="00A67244"/>
    <w:rsid w:val="00A67CA1"/>
    <w:rsid w:val="00A712A2"/>
    <w:rsid w:val="00A72864"/>
    <w:rsid w:val="00A73A6E"/>
    <w:rsid w:val="00A73DDE"/>
    <w:rsid w:val="00A81045"/>
    <w:rsid w:val="00A81933"/>
    <w:rsid w:val="00A81B15"/>
    <w:rsid w:val="00A84318"/>
    <w:rsid w:val="00A85234"/>
    <w:rsid w:val="00A85DBC"/>
    <w:rsid w:val="00A87366"/>
    <w:rsid w:val="00A878EF"/>
    <w:rsid w:val="00A938E6"/>
    <w:rsid w:val="00A9656B"/>
    <w:rsid w:val="00A96E8B"/>
    <w:rsid w:val="00AA0F2D"/>
    <w:rsid w:val="00AA24C1"/>
    <w:rsid w:val="00AA4AD3"/>
    <w:rsid w:val="00AA4CA6"/>
    <w:rsid w:val="00AA4DD5"/>
    <w:rsid w:val="00AA4E6F"/>
    <w:rsid w:val="00AA5DEE"/>
    <w:rsid w:val="00AB3D61"/>
    <w:rsid w:val="00AB3F85"/>
    <w:rsid w:val="00AB601B"/>
    <w:rsid w:val="00AC062B"/>
    <w:rsid w:val="00AC0B13"/>
    <w:rsid w:val="00AC0B5C"/>
    <w:rsid w:val="00AC0EFF"/>
    <w:rsid w:val="00AC12AF"/>
    <w:rsid w:val="00AC2665"/>
    <w:rsid w:val="00AC2EEB"/>
    <w:rsid w:val="00AC37CE"/>
    <w:rsid w:val="00AC5005"/>
    <w:rsid w:val="00AC654A"/>
    <w:rsid w:val="00AC670F"/>
    <w:rsid w:val="00AC6B3D"/>
    <w:rsid w:val="00AC6DB8"/>
    <w:rsid w:val="00AD0039"/>
    <w:rsid w:val="00AD2058"/>
    <w:rsid w:val="00AD5FC6"/>
    <w:rsid w:val="00AD6613"/>
    <w:rsid w:val="00AD6D86"/>
    <w:rsid w:val="00AE12AD"/>
    <w:rsid w:val="00AE2DD6"/>
    <w:rsid w:val="00AE35E4"/>
    <w:rsid w:val="00AE747D"/>
    <w:rsid w:val="00AE77EC"/>
    <w:rsid w:val="00AF1CC9"/>
    <w:rsid w:val="00AF491B"/>
    <w:rsid w:val="00AF4F26"/>
    <w:rsid w:val="00B01679"/>
    <w:rsid w:val="00B02F68"/>
    <w:rsid w:val="00B03CAE"/>
    <w:rsid w:val="00B05546"/>
    <w:rsid w:val="00B067A5"/>
    <w:rsid w:val="00B06E27"/>
    <w:rsid w:val="00B06FDC"/>
    <w:rsid w:val="00B12421"/>
    <w:rsid w:val="00B12FE2"/>
    <w:rsid w:val="00B15E24"/>
    <w:rsid w:val="00B16291"/>
    <w:rsid w:val="00B17B1B"/>
    <w:rsid w:val="00B221C6"/>
    <w:rsid w:val="00B22E92"/>
    <w:rsid w:val="00B244B6"/>
    <w:rsid w:val="00B260AF"/>
    <w:rsid w:val="00B26F30"/>
    <w:rsid w:val="00B30F2A"/>
    <w:rsid w:val="00B31FB5"/>
    <w:rsid w:val="00B3223D"/>
    <w:rsid w:val="00B34988"/>
    <w:rsid w:val="00B3698F"/>
    <w:rsid w:val="00B406C1"/>
    <w:rsid w:val="00B42372"/>
    <w:rsid w:val="00B42C7A"/>
    <w:rsid w:val="00B44009"/>
    <w:rsid w:val="00B463E3"/>
    <w:rsid w:val="00B47B48"/>
    <w:rsid w:val="00B5192D"/>
    <w:rsid w:val="00B5566F"/>
    <w:rsid w:val="00B557DB"/>
    <w:rsid w:val="00B558AB"/>
    <w:rsid w:val="00B60148"/>
    <w:rsid w:val="00B60991"/>
    <w:rsid w:val="00B62D3B"/>
    <w:rsid w:val="00B64ABD"/>
    <w:rsid w:val="00B6703B"/>
    <w:rsid w:val="00B703DC"/>
    <w:rsid w:val="00B70989"/>
    <w:rsid w:val="00B73149"/>
    <w:rsid w:val="00B7345A"/>
    <w:rsid w:val="00B73543"/>
    <w:rsid w:val="00B739BA"/>
    <w:rsid w:val="00B80274"/>
    <w:rsid w:val="00B8446C"/>
    <w:rsid w:val="00B84970"/>
    <w:rsid w:val="00B87ECE"/>
    <w:rsid w:val="00B925DD"/>
    <w:rsid w:val="00B92FAA"/>
    <w:rsid w:val="00B95A46"/>
    <w:rsid w:val="00B9622D"/>
    <w:rsid w:val="00BA1D66"/>
    <w:rsid w:val="00BA6765"/>
    <w:rsid w:val="00BA799F"/>
    <w:rsid w:val="00BA7D33"/>
    <w:rsid w:val="00BB087F"/>
    <w:rsid w:val="00BB0BDD"/>
    <w:rsid w:val="00BB5FFE"/>
    <w:rsid w:val="00BB6A38"/>
    <w:rsid w:val="00BC40A6"/>
    <w:rsid w:val="00BC4CBB"/>
    <w:rsid w:val="00BC5AE7"/>
    <w:rsid w:val="00BC7FED"/>
    <w:rsid w:val="00BD14EA"/>
    <w:rsid w:val="00BD5789"/>
    <w:rsid w:val="00BD6762"/>
    <w:rsid w:val="00BD7B79"/>
    <w:rsid w:val="00BE1672"/>
    <w:rsid w:val="00BE2B5A"/>
    <w:rsid w:val="00BE48B6"/>
    <w:rsid w:val="00BE6802"/>
    <w:rsid w:val="00BE7095"/>
    <w:rsid w:val="00BE78BD"/>
    <w:rsid w:val="00BF0015"/>
    <w:rsid w:val="00BF01B2"/>
    <w:rsid w:val="00BF03BB"/>
    <w:rsid w:val="00BF28CB"/>
    <w:rsid w:val="00BF3030"/>
    <w:rsid w:val="00BF35CC"/>
    <w:rsid w:val="00BF73F7"/>
    <w:rsid w:val="00BF7F29"/>
    <w:rsid w:val="00BF7F3A"/>
    <w:rsid w:val="00C03792"/>
    <w:rsid w:val="00C040A1"/>
    <w:rsid w:val="00C04118"/>
    <w:rsid w:val="00C04C16"/>
    <w:rsid w:val="00C0547C"/>
    <w:rsid w:val="00C07A28"/>
    <w:rsid w:val="00C16EAA"/>
    <w:rsid w:val="00C20409"/>
    <w:rsid w:val="00C224B9"/>
    <w:rsid w:val="00C26212"/>
    <w:rsid w:val="00C26EEE"/>
    <w:rsid w:val="00C3198F"/>
    <w:rsid w:val="00C329CB"/>
    <w:rsid w:val="00C34F14"/>
    <w:rsid w:val="00C3612F"/>
    <w:rsid w:val="00C36435"/>
    <w:rsid w:val="00C42EA1"/>
    <w:rsid w:val="00C43723"/>
    <w:rsid w:val="00C50891"/>
    <w:rsid w:val="00C51ECB"/>
    <w:rsid w:val="00C53A1A"/>
    <w:rsid w:val="00C546CF"/>
    <w:rsid w:val="00C56601"/>
    <w:rsid w:val="00C575F0"/>
    <w:rsid w:val="00C57669"/>
    <w:rsid w:val="00C578B3"/>
    <w:rsid w:val="00C70E7D"/>
    <w:rsid w:val="00C73658"/>
    <w:rsid w:val="00C80CB7"/>
    <w:rsid w:val="00C816A2"/>
    <w:rsid w:val="00C8176D"/>
    <w:rsid w:val="00C81962"/>
    <w:rsid w:val="00C82C1B"/>
    <w:rsid w:val="00C83065"/>
    <w:rsid w:val="00C8380C"/>
    <w:rsid w:val="00C84376"/>
    <w:rsid w:val="00C847AC"/>
    <w:rsid w:val="00C907E8"/>
    <w:rsid w:val="00C91E2D"/>
    <w:rsid w:val="00C93060"/>
    <w:rsid w:val="00C94692"/>
    <w:rsid w:val="00C96A24"/>
    <w:rsid w:val="00C97998"/>
    <w:rsid w:val="00C97B91"/>
    <w:rsid w:val="00CA253A"/>
    <w:rsid w:val="00CA3229"/>
    <w:rsid w:val="00CA32E8"/>
    <w:rsid w:val="00CA40DE"/>
    <w:rsid w:val="00CA559C"/>
    <w:rsid w:val="00CA6520"/>
    <w:rsid w:val="00CB1793"/>
    <w:rsid w:val="00CB203F"/>
    <w:rsid w:val="00CB2E29"/>
    <w:rsid w:val="00CB302C"/>
    <w:rsid w:val="00CB3271"/>
    <w:rsid w:val="00CB3746"/>
    <w:rsid w:val="00CB62D1"/>
    <w:rsid w:val="00CB77C1"/>
    <w:rsid w:val="00CC26C6"/>
    <w:rsid w:val="00CC5EE3"/>
    <w:rsid w:val="00CD03C9"/>
    <w:rsid w:val="00CD2A32"/>
    <w:rsid w:val="00CD4DC8"/>
    <w:rsid w:val="00CD6473"/>
    <w:rsid w:val="00CE0A81"/>
    <w:rsid w:val="00CE0F68"/>
    <w:rsid w:val="00CE2062"/>
    <w:rsid w:val="00CE2B8D"/>
    <w:rsid w:val="00CE5D2F"/>
    <w:rsid w:val="00CE61A3"/>
    <w:rsid w:val="00CE64A9"/>
    <w:rsid w:val="00CE6621"/>
    <w:rsid w:val="00CE6B6C"/>
    <w:rsid w:val="00CE7065"/>
    <w:rsid w:val="00CF1288"/>
    <w:rsid w:val="00CF1369"/>
    <w:rsid w:val="00CF1BA7"/>
    <w:rsid w:val="00CF21D8"/>
    <w:rsid w:val="00CF3CC6"/>
    <w:rsid w:val="00CF4EC1"/>
    <w:rsid w:val="00CF6D00"/>
    <w:rsid w:val="00CF71D1"/>
    <w:rsid w:val="00D0117C"/>
    <w:rsid w:val="00D04B8B"/>
    <w:rsid w:val="00D058C4"/>
    <w:rsid w:val="00D07CEE"/>
    <w:rsid w:val="00D11454"/>
    <w:rsid w:val="00D11C1F"/>
    <w:rsid w:val="00D12280"/>
    <w:rsid w:val="00D1300C"/>
    <w:rsid w:val="00D130A7"/>
    <w:rsid w:val="00D150DB"/>
    <w:rsid w:val="00D1579D"/>
    <w:rsid w:val="00D17A79"/>
    <w:rsid w:val="00D17F4D"/>
    <w:rsid w:val="00D262B4"/>
    <w:rsid w:val="00D264AA"/>
    <w:rsid w:val="00D30122"/>
    <w:rsid w:val="00D34921"/>
    <w:rsid w:val="00D34A98"/>
    <w:rsid w:val="00D34DA4"/>
    <w:rsid w:val="00D36614"/>
    <w:rsid w:val="00D37693"/>
    <w:rsid w:val="00D40266"/>
    <w:rsid w:val="00D40453"/>
    <w:rsid w:val="00D50D6E"/>
    <w:rsid w:val="00D50DBD"/>
    <w:rsid w:val="00D520E4"/>
    <w:rsid w:val="00D526A5"/>
    <w:rsid w:val="00D53BFB"/>
    <w:rsid w:val="00D5415B"/>
    <w:rsid w:val="00D55AF6"/>
    <w:rsid w:val="00D55F77"/>
    <w:rsid w:val="00D575F4"/>
    <w:rsid w:val="00D57DFA"/>
    <w:rsid w:val="00D57FF1"/>
    <w:rsid w:val="00D60B9E"/>
    <w:rsid w:val="00D651AF"/>
    <w:rsid w:val="00D66315"/>
    <w:rsid w:val="00D70E88"/>
    <w:rsid w:val="00D70F9D"/>
    <w:rsid w:val="00D71D3B"/>
    <w:rsid w:val="00D74331"/>
    <w:rsid w:val="00D75D35"/>
    <w:rsid w:val="00D8004F"/>
    <w:rsid w:val="00D80F86"/>
    <w:rsid w:val="00D839B8"/>
    <w:rsid w:val="00D83AAD"/>
    <w:rsid w:val="00D84411"/>
    <w:rsid w:val="00D85C68"/>
    <w:rsid w:val="00D86058"/>
    <w:rsid w:val="00D87062"/>
    <w:rsid w:val="00D90132"/>
    <w:rsid w:val="00D9135B"/>
    <w:rsid w:val="00D91D89"/>
    <w:rsid w:val="00DA025E"/>
    <w:rsid w:val="00DA518A"/>
    <w:rsid w:val="00DA636F"/>
    <w:rsid w:val="00DA706D"/>
    <w:rsid w:val="00DA75CF"/>
    <w:rsid w:val="00DB0073"/>
    <w:rsid w:val="00DB0BA5"/>
    <w:rsid w:val="00DB4DD4"/>
    <w:rsid w:val="00DB6626"/>
    <w:rsid w:val="00DB6CA1"/>
    <w:rsid w:val="00DB7703"/>
    <w:rsid w:val="00DC39A9"/>
    <w:rsid w:val="00DC53E7"/>
    <w:rsid w:val="00DC6C94"/>
    <w:rsid w:val="00DC756C"/>
    <w:rsid w:val="00DD06E0"/>
    <w:rsid w:val="00DD0C2C"/>
    <w:rsid w:val="00DD0DB3"/>
    <w:rsid w:val="00DD576B"/>
    <w:rsid w:val="00DE22B1"/>
    <w:rsid w:val="00DE283D"/>
    <w:rsid w:val="00DE53C6"/>
    <w:rsid w:val="00DE60C1"/>
    <w:rsid w:val="00DE67FC"/>
    <w:rsid w:val="00DF0815"/>
    <w:rsid w:val="00DF30DF"/>
    <w:rsid w:val="00DF4AA7"/>
    <w:rsid w:val="00DF4AAF"/>
    <w:rsid w:val="00DF7964"/>
    <w:rsid w:val="00E02397"/>
    <w:rsid w:val="00E064D0"/>
    <w:rsid w:val="00E06B0C"/>
    <w:rsid w:val="00E07B9A"/>
    <w:rsid w:val="00E113D6"/>
    <w:rsid w:val="00E15F57"/>
    <w:rsid w:val="00E22B3F"/>
    <w:rsid w:val="00E237F4"/>
    <w:rsid w:val="00E238E4"/>
    <w:rsid w:val="00E253B2"/>
    <w:rsid w:val="00E26F58"/>
    <w:rsid w:val="00E27BD3"/>
    <w:rsid w:val="00E304A2"/>
    <w:rsid w:val="00E30FEC"/>
    <w:rsid w:val="00E31CCF"/>
    <w:rsid w:val="00E32A4A"/>
    <w:rsid w:val="00E4069E"/>
    <w:rsid w:val="00E4076B"/>
    <w:rsid w:val="00E414C6"/>
    <w:rsid w:val="00E43552"/>
    <w:rsid w:val="00E45EF3"/>
    <w:rsid w:val="00E47B63"/>
    <w:rsid w:val="00E519C5"/>
    <w:rsid w:val="00E52777"/>
    <w:rsid w:val="00E5329C"/>
    <w:rsid w:val="00E5363C"/>
    <w:rsid w:val="00E54AF8"/>
    <w:rsid w:val="00E55ABC"/>
    <w:rsid w:val="00E57B74"/>
    <w:rsid w:val="00E6150C"/>
    <w:rsid w:val="00E61DFE"/>
    <w:rsid w:val="00E62283"/>
    <w:rsid w:val="00E634BD"/>
    <w:rsid w:val="00E63F05"/>
    <w:rsid w:val="00E65040"/>
    <w:rsid w:val="00E66779"/>
    <w:rsid w:val="00E668EB"/>
    <w:rsid w:val="00E67D45"/>
    <w:rsid w:val="00E70031"/>
    <w:rsid w:val="00E714A5"/>
    <w:rsid w:val="00E73256"/>
    <w:rsid w:val="00E73617"/>
    <w:rsid w:val="00E73D08"/>
    <w:rsid w:val="00E75C57"/>
    <w:rsid w:val="00E80E0E"/>
    <w:rsid w:val="00E8129F"/>
    <w:rsid w:val="00E81E3D"/>
    <w:rsid w:val="00E82032"/>
    <w:rsid w:val="00E845C2"/>
    <w:rsid w:val="00E8629F"/>
    <w:rsid w:val="00E86553"/>
    <w:rsid w:val="00E902E8"/>
    <w:rsid w:val="00E908D1"/>
    <w:rsid w:val="00E909C8"/>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CED"/>
    <w:rsid w:val="00EC18D8"/>
    <w:rsid w:val="00EC2A82"/>
    <w:rsid w:val="00EC3ADB"/>
    <w:rsid w:val="00EC44C8"/>
    <w:rsid w:val="00EC49ED"/>
    <w:rsid w:val="00EC4B85"/>
    <w:rsid w:val="00EC556A"/>
    <w:rsid w:val="00EC7140"/>
    <w:rsid w:val="00EC722B"/>
    <w:rsid w:val="00ED0555"/>
    <w:rsid w:val="00ED16DD"/>
    <w:rsid w:val="00ED293E"/>
    <w:rsid w:val="00ED2DEB"/>
    <w:rsid w:val="00ED509A"/>
    <w:rsid w:val="00ED5262"/>
    <w:rsid w:val="00ED5D0F"/>
    <w:rsid w:val="00EE11B3"/>
    <w:rsid w:val="00EE2E65"/>
    <w:rsid w:val="00EE3C68"/>
    <w:rsid w:val="00EF2240"/>
    <w:rsid w:val="00EF2D85"/>
    <w:rsid w:val="00EF3BAD"/>
    <w:rsid w:val="00EF3D28"/>
    <w:rsid w:val="00EF4407"/>
    <w:rsid w:val="00EF4968"/>
    <w:rsid w:val="00EF4D9E"/>
    <w:rsid w:val="00EF5449"/>
    <w:rsid w:val="00EF5D37"/>
    <w:rsid w:val="00EF7BA9"/>
    <w:rsid w:val="00EF7F78"/>
    <w:rsid w:val="00F00944"/>
    <w:rsid w:val="00F023A9"/>
    <w:rsid w:val="00F06C54"/>
    <w:rsid w:val="00F072D8"/>
    <w:rsid w:val="00F10825"/>
    <w:rsid w:val="00F10A2D"/>
    <w:rsid w:val="00F142BE"/>
    <w:rsid w:val="00F15C84"/>
    <w:rsid w:val="00F16188"/>
    <w:rsid w:val="00F20B94"/>
    <w:rsid w:val="00F21AA3"/>
    <w:rsid w:val="00F21B36"/>
    <w:rsid w:val="00F21FA0"/>
    <w:rsid w:val="00F22248"/>
    <w:rsid w:val="00F22AF9"/>
    <w:rsid w:val="00F236B2"/>
    <w:rsid w:val="00F260BB"/>
    <w:rsid w:val="00F262D7"/>
    <w:rsid w:val="00F2748F"/>
    <w:rsid w:val="00F27D61"/>
    <w:rsid w:val="00F30B22"/>
    <w:rsid w:val="00F30DEE"/>
    <w:rsid w:val="00F31F73"/>
    <w:rsid w:val="00F3281B"/>
    <w:rsid w:val="00F32DDC"/>
    <w:rsid w:val="00F33C35"/>
    <w:rsid w:val="00F35313"/>
    <w:rsid w:val="00F3578A"/>
    <w:rsid w:val="00F360FF"/>
    <w:rsid w:val="00F43104"/>
    <w:rsid w:val="00F44A61"/>
    <w:rsid w:val="00F4734D"/>
    <w:rsid w:val="00F47599"/>
    <w:rsid w:val="00F47D81"/>
    <w:rsid w:val="00F55467"/>
    <w:rsid w:val="00F56DD6"/>
    <w:rsid w:val="00F63A09"/>
    <w:rsid w:val="00F640C8"/>
    <w:rsid w:val="00F64E51"/>
    <w:rsid w:val="00F66A1B"/>
    <w:rsid w:val="00F70197"/>
    <w:rsid w:val="00F71246"/>
    <w:rsid w:val="00F7146E"/>
    <w:rsid w:val="00F767A7"/>
    <w:rsid w:val="00F76FBE"/>
    <w:rsid w:val="00F81BB6"/>
    <w:rsid w:val="00F835C1"/>
    <w:rsid w:val="00F84CC4"/>
    <w:rsid w:val="00F84DD8"/>
    <w:rsid w:val="00F86875"/>
    <w:rsid w:val="00F86AEB"/>
    <w:rsid w:val="00F8704F"/>
    <w:rsid w:val="00F87B0C"/>
    <w:rsid w:val="00F9384F"/>
    <w:rsid w:val="00FA0423"/>
    <w:rsid w:val="00FA191B"/>
    <w:rsid w:val="00FA2CF7"/>
    <w:rsid w:val="00FA2E18"/>
    <w:rsid w:val="00FA6851"/>
    <w:rsid w:val="00FA76C0"/>
    <w:rsid w:val="00FB0D2D"/>
    <w:rsid w:val="00FB2CCA"/>
    <w:rsid w:val="00FB52C2"/>
    <w:rsid w:val="00FB58D3"/>
    <w:rsid w:val="00FB6375"/>
    <w:rsid w:val="00FC051F"/>
    <w:rsid w:val="00FC542F"/>
    <w:rsid w:val="00FC633F"/>
    <w:rsid w:val="00FC6C4B"/>
    <w:rsid w:val="00FC7090"/>
    <w:rsid w:val="00FC713E"/>
    <w:rsid w:val="00FD2747"/>
    <w:rsid w:val="00FD2C51"/>
    <w:rsid w:val="00FD489E"/>
    <w:rsid w:val="00FD650F"/>
    <w:rsid w:val="00FF05AA"/>
    <w:rsid w:val="00FF2E3D"/>
    <w:rsid w:val="00FF3030"/>
    <w:rsid w:val="00FF4D6B"/>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2</Pages>
  <Words>614</Words>
  <Characters>3298</Characters>
  <Application>Microsoft Office Word</Application>
  <DocSecurity>0</DocSecurity>
  <Lines>27</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3905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5141514</cp:lastModifiedBy>
  <cp:revision>6</cp:revision>
  <cp:lastPrinted>2017-04-28T05:57:00Z</cp:lastPrinted>
  <dcterms:created xsi:type="dcterms:W3CDTF">2019-11-08T10:53:00Z</dcterms:created>
  <dcterms:modified xsi:type="dcterms:W3CDTF">2019-11-08T12:55:00Z</dcterms:modified>
</cp:coreProperties>
</file>